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9B1" w:rsidRPr="009C4BAB" w:rsidRDefault="001D39B1" w:rsidP="009C4BAB">
      <w:pPr>
        <w:spacing w:line="240" w:lineRule="auto"/>
        <w:jc w:val="center"/>
        <w:rPr>
          <w:rFonts w:ascii="Arial" w:hAnsi="Arial" w:cs="Arial"/>
          <w:b/>
        </w:rPr>
      </w:pPr>
      <w:r w:rsidRPr="009C4BAB">
        <w:rPr>
          <w:rFonts w:ascii="Arial" w:hAnsi="Arial" w:cs="Arial"/>
          <w:b/>
        </w:rPr>
        <w:t>SZCZEGÓŁOWA SPECYFIKACJA TECHNICZNA WYKONANIA I ODBIORU ROBÓT BUDOWLANYCH</w:t>
      </w:r>
    </w:p>
    <w:p w:rsidR="001D39B1" w:rsidRDefault="001D39B1" w:rsidP="009C4BAB">
      <w:pPr>
        <w:pStyle w:val="Nagwek7"/>
        <w:rPr>
          <w:rFonts w:ascii="Arial" w:hAnsi="Arial" w:cs="Arial"/>
          <w:sz w:val="22"/>
          <w:szCs w:val="22"/>
        </w:rPr>
      </w:pPr>
      <w:bookmarkStart w:id="0" w:name="_Toc282411119"/>
      <w:bookmarkStart w:id="1" w:name="_Toc349899672"/>
      <w:r w:rsidRPr="009C4BAB">
        <w:rPr>
          <w:rFonts w:ascii="Arial" w:hAnsi="Arial" w:cs="Arial"/>
          <w:sz w:val="22"/>
          <w:szCs w:val="22"/>
        </w:rPr>
        <w:t>D-04.04.02 PODBUDOWA  Z  KRUSZYWA  ŁAMANEGO STABILIZOWANEGO  MECHANICZNIE</w:t>
      </w:r>
      <w:bookmarkEnd w:id="0"/>
      <w:bookmarkEnd w:id="1"/>
    </w:p>
    <w:p w:rsidR="009C4BAB" w:rsidRPr="009C4BAB" w:rsidRDefault="009C4BAB" w:rsidP="009C4BAB"/>
    <w:p w:rsidR="001D39B1" w:rsidRPr="009C4BAB" w:rsidRDefault="001D39B1" w:rsidP="009C4BAB">
      <w:pPr>
        <w:spacing w:line="240" w:lineRule="auto"/>
        <w:jc w:val="both"/>
        <w:rPr>
          <w:rFonts w:ascii="Arial" w:hAnsi="Arial" w:cs="Arial"/>
          <w:b/>
        </w:rPr>
      </w:pPr>
      <w:r w:rsidRPr="009C4BAB">
        <w:rPr>
          <w:rFonts w:ascii="Arial" w:hAnsi="Arial" w:cs="Arial"/>
          <w:b/>
        </w:rPr>
        <w:t>1. WSTĘP</w:t>
      </w:r>
    </w:p>
    <w:p w:rsidR="001D39B1" w:rsidRPr="009C4BAB" w:rsidRDefault="001D39B1" w:rsidP="009C4BAB">
      <w:pPr>
        <w:spacing w:line="240" w:lineRule="auto"/>
        <w:jc w:val="both"/>
        <w:rPr>
          <w:rFonts w:ascii="Arial" w:hAnsi="Arial" w:cs="Arial"/>
        </w:rPr>
      </w:pPr>
      <w:r w:rsidRPr="009C4BAB">
        <w:rPr>
          <w:rFonts w:ascii="Arial" w:hAnsi="Arial" w:cs="Arial"/>
          <w:b/>
        </w:rPr>
        <w:t>1.1.</w:t>
      </w:r>
      <w:r w:rsidRPr="009C4BAB">
        <w:rPr>
          <w:rFonts w:ascii="Arial" w:hAnsi="Arial" w:cs="Arial"/>
        </w:rPr>
        <w:t xml:space="preserve"> Przedmiot SSTWiORB</w:t>
      </w:r>
      <w:r w:rsid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Przedmiotem niniejszej szczegółowej specyfikacji technicznej wykonania i odbioru robót budowlanych (SSTWiORB) są wymagania ogólne dotyczące wykonania i odbioru robót związanych z wykonywaniem podbudowy z kruszywa łamanego stabilizowanego mechanicznie.</w:t>
      </w:r>
    </w:p>
    <w:p w:rsidR="001D39B1" w:rsidRPr="009C4BAB" w:rsidRDefault="001D39B1" w:rsidP="009C4BAB">
      <w:pPr>
        <w:spacing w:line="240" w:lineRule="auto"/>
        <w:jc w:val="both"/>
        <w:rPr>
          <w:rFonts w:ascii="Arial" w:hAnsi="Arial" w:cs="Arial"/>
        </w:rPr>
      </w:pPr>
      <w:r w:rsidRPr="009C4BAB">
        <w:rPr>
          <w:rFonts w:ascii="Arial" w:hAnsi="Arial" w:cs="Arial"/>
          <w:b/>
        </w:rPr>
        <w:t>1.2.</w:t>
      </w:r>
      <w:r w:rsidRPr="009C4BAB">
        <w:rPr>
          <w:rFonts w:ascii="Arial" w:hAnsi="Arial" w:cs="Arial"/>
        </w:rPr>
        <w:t xml:space="preserve"> Zakres stosowania SSTWiORB</w:t>
      </w:r>
      <w:r w:rsidR="009C4BAB">
        <w:rPr>
          <w:rFonts w:ascii="Arial" w:hAnsi="Arial" w:cs="Arial"/>
        </w:rPr>
        <w:t>.</w:t>
      </w:r>
    </w:p>
    <w:p w:rsidR="005C5E24" w:rsidRDefault="001D39B1" w:rsidP="009C4BAB">
      <w:pPr>
        <w:spacing w:line="240" w:lineRule="auto"/>
        <w:jc w:val="both"/>
        <w:rPr>
          <w:rFonts w:ascii="Arial" w:hAnsi="Arial" w:cs="Arial"/>
        </w:rPr>
      </w:pPr>
      <w:r w:rsidRPr="009C4BAB">
        <w:rPr>
          <w:rFonts w:ascii="Arial" w:hAnsi="Arial" w:cs="Arial"/>
        </w:rPr>
        <w:t xml:space="preserve">Szczegółowa specyfikacja techniczna wykonania i odbioru robót budowlanych (SSTWiORB) stanowi dokument przetargowy i kontraktowy przy realizacji zadania </w:t>
      </w:r>
      <w:r w:rsidR="009C4BAB" w:rsidRPr="009C4BAB">
        <w:rPr>
          <w:rFonts w:ascii="Arial" w:hAnsi="Arial" w:cs="Arial"/>
        </w:rPr>
        <w:t>pn</w:t>
      </w:r>
      <w:r w:rsidR="005C5E24">
        <w:rPr>
          <w:rFonts w:ascii="Arial" w:hAnsi="Arial" w:cs="Arial"/>
        </w:rPr>
        <w:t xml:space="preserve"> </w:t>
      </w:r>
      <w:r w:rsidR="00480E77">
        <w:rPr>
          <w:rFonts w:ascii="Arial" w:hAnsi="Arial" w:cs="Arial"/>
          <w:b/>
        </w:rPr>
        <w:t>Przebudowa</w:t>
      </w:r>
      <w:r w:rsidR="005C5E24" w:rsidRPr="005C5E24">
        <w:rPr>
          <w:rFonts w:ascii="Arial" w:hAnsi="Arial" w:cs="Arial"/>
          <w:b/>
        </w:rPr>
        <w:t xml:space="preserve"> </w:t>
      </w:r>
      <w:r w:rsidR="00091A50">
        <w:rPr>
          <w:rFonts w:ascii="Arial" w:hAnsi="Arial" w:cs="Arial"/>
          <w:b/>
        </w:rPr>
        <w:t xml:space="preserve">drogi </w:t>
      </w:r>
      <w:r w:rsidR="005C5E24" w:rsidRPr="005C5E24">
        <w:rPr>
          <w:rFonts w:ascii="Arial" w:hAnsi="Arial" w:cs="Arial"/>
          <w:b/>
        </w:rPr>
        <w:t xml:space="preserve">gminnej </w:t>
      </w:r>
      <w:r w:rsidR="003602B1">
        <w:rPr>
          <w:rFonts w:ascii="Arial" w:hAnsi="Arial" w:cs="Arial"/>
          <w:b/>
        </w:rPr>
        <w:t xml:space="preserve">zlokalizowanej na działce nr 294 , 413 </w:t>
      </w:r>
      <w:bookmarkStart w:id="2" w:name="_GoBack"/>
      <w:bookmarkEnd w:id="2"/>
      <w:r w:rsidR="00480E77">
        <w:rPr>
          <w:rFonts w:ascii="Arial" w:hAnsi="Arial" w:cs="Arial"/>
          <w:b/>
        </w:rPr>
        <w:t xml:space="preserve"> obręb Modlikowice</w:t>
      </w:r>
      <w:r w:rsidR="005C5E24">
        <w:rPr>
          <w:rFonts w:ascii="Arial" w:hAnsi="Arial" w:cs="Arial"/>
        </w:rPr>
        <w:t xml:space="preserve"> </w:t>
      </w:r>
    </w:p>
    <w:p w:rsidR="001D39B1" w:rsidRPr="009C4BAB" w:rsidRDefault="001D39B1" w:rsidP="009C4BAB">
      <w:pPr>
        <w:spacing w:line="240" w:lineRule="auto"/>
        <w:jc w:val="both"/>
        <w:rPr>
          <w:rFonts w:ascii="Arial" w:hAnsi="Arial" w:cs="Arial"/>
        </w:rPr>
      </w:pPr>
      <w:r w:rsidRPr="00A22C04">
        <w:rPr>
          <w:rFonts w:ascii="Arial" w:hAnsi="Arial" w:cs="Arial"/>
          <w:b/>
        </w:rPr>
        <w:t>1.3.</w:t>
      </w:r>
      <w:r w:rsidRPr="009C4BAB">
        <w:rPr>
          <w:rFonts w:ascii="Arial" w:hAnsi="Arial" w:cs="Arial"/>
        </w:rPr>
        <w:t xml:space="preserve"> Zakres robót objętych SSTWiORB</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Ustalenia zawarte w niniejszej specyfikacji dotyczą zasad prowadzenia robót związanych</w:t>
      </w:r>
      <w:r w:rsidR="00A22C04">
        <w:rPr>
          <w:rFonts w:ascii="Arial" w:hAnsi="Arial" w:cs="Arial"/>
        </w:rPr>
        <w:br/>
      </w:r>
      <w:r w:rsidRPr="009C4BAB">
        <w:rPr>
          <w:rFonts w:ascii="Arial" w:hAnsi="Arial" w:cs="Arial"/>
        </w:rPr>
        <w:t>z wykonywaniem podbudowy z kruszywa łamanego stabilizowanego mechanicznie wg PN-EN 13242:2004 oraz WT-4 2010 Mieszanki niezwiązane do dróg krajowych Wymagania Techniczne.</w:t>
      </w:r>
    </w:p>
    <w:p w:rsidR="001D39B1" w:rsidRPr="009C4BAB" w:rsidRDefault="001D39B1" w:rsidP="009C4BAB">
      <w:pPr>
        <w:spacing w:line="240" w:lineRule="auto"/>
        <w:jc w:val="both"/>
        <w:rPr>
          <w:rFonts w:ascii="Arial" w:hAnsi="Arial" w:cs="Arial"/>
        </w:rPr>
      </w:pPr>
      <w:r w:rsidRPr="00A22C04">
        <w:rPr>
          <w:rFonts w:ascii="Arial" w:hAnsi="Arial" w:cs="Arial"/>
          <w:b/>
        </w:rPr>
        <w:t>1.4.</w:t>
      </w:r>
      <w:r w:rsidRPr="009C4BAB">
        <w:rPr>
          <w:rFonts w:ascii="Arial" w:hAnsi="Arial" w:cs="Arial"/>
        </w:rPr>
        <w:t xml:space="preserve"> Określenia podstawowe</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1.4.1. </w:t>
      </w:r>
      <w:r w:rsidRPr="009C4BAB">
        <w:rPr>
          <w:rFonts w:ascii="Arial" w:hAnsi="Arial" w:cs="Arial"/>
        </w:rPr>
        <w:t>Podbudowa z kruszywa łamanego stabilizowanego mechanicznie - jedna lub więcej warstw zagęszczonej mieszanki, która stanowi warstwę nośną nawierzchni drogowej.</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1.4.2. </w:t>
      </w:r>
      <w:r w:rsidRPr="009C4BAB">
        <w:rPr>
          <w:rFonts w:ascii="Arial" w:hAnsi="Arial" w:cs="Arial"/>
        </w:rPr>
        <w:t>Pozostałe</w:t>
      </w:r>
      <w:r w:rsidRPr="009C4BAB">
        <w:rPr>
          <w:rFonts w:ascii="Arial" w:hAnsi="Arial" w:cs="Arial"/>
          <w:b/>
        </w:rPr>
        <w:t xml:space="preserve"> </w:t>
      </w:r>
      <w:r w:rsidRPr="009C4BAB">
        <w:rPr>
          <w:rFonts w:ascii="Arial" w:hAnsi="Arial" w:cs="Arial"/>
        </w:rPr>
        <w:t xml:space="preserve">określenia podstawowe są zgodne z obowiązującymi, odpowiednimi polskimi normami oraz z definicjami podanymi w SSTWiORB D-M-00.00.00 „Wymagania ogólne” pkt 1.4. </w:t>
      </w:r>
    </w:p>
    <w:p w:rsidR="001D39B1" w:rsidRPr="009C4BAB" w:rsidRDefault="001D39B1" w:rsidP="009C4BAB">
      <w:pPr>
        <w:spacing w:line="240" w:lineRule="auto"/>
        <w:jc w:val="both"/>
        <w:rPr>
          <w:rFonts w:ascii="Arial" w:hAnsi="Arial" w:cs="Arial"/>
        </w:rPr>
      </w:pPr>
      <w:r w:rsidRPr="00A22C04">
        <w:rPr>
          <w:rFonts w:ascii="Arial" w:hAnsi="Arial" w:cs="Arial"/>
          <w:b/>
        </w:rPr>
        <w:t>1.5.</w:t>
      </w:r>
      <w:r w:rsidRPr="009C4BAB">
        <w:rPr>
          <w:rFonts w:ascii="Arial" w:hAnsi="Arial" w:cs="Arial"/>
        </w:rPr>
        <w:t xml:space="preserve"> Ogólne wymagania dotyczące robót</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wymagania dotyczące robót podano w SSTWiORB D-M-00.00.00 „Wymagania ogólne” pkt 1.5.</w:t>
      </w:r>
    </w:p>
    <w:p w:rsidR="001D39B1" w:rsidRPr="00A22C04" w:rsidRDefault="001D39B1" w:rsidP="009C4BAB">
      <w:pPr>
        <w:spacing w:line="240" w:lineRule="auto"/>
        <w:jc w:val="both"/>
        <w:rPr>
          <w:rFonts w:ascii="Arial" w:hAnsi="Arial" w:cs="Arial"/>
          <w:b/>
        </w:rPr>
      </w:pPr>
      <w:r w:rsidRPr="00A22C04">
        <w:rPr>
          <w:rFonts w:ascii="Arial" w:hAnsi="Arial" w:cs="Arial"/>
          <w:b/>
        </w:rPr>
        <w:t xml:space="preserve">2. </w:t>
      </w:r>
      <w:r w:rsidR="00A22C04" w:rsidRPr="00A22C04">
        <w:rPr>
          <w:rFonts w:ascii="Arial" w:hAnsi="Arial" w:cs="Arial"/>
          <w:b/>
        </w:rPr>
        <w:t>MATERIAŁY</w:t>
      </w:r>
    </w:p>
    <w:p w:rsidR="001D39B1" w:rsidRPr="009C4BAB" w:rsidRDefault="001D39B1" w:rsidP="009C4BAB">
      <w:pPr>
        <w:spacing w:line="240" w:lineRule="auto"/>
        <w:jc w:val="both"/>
        <w:rPr>
          <w:rFonts w:ascii="Arial" w:hAnsi="Arial" w:cs="Arial"/>
        </w:rPr>
      </w:pPr>
      <w:r w:rsidRPr="00A22C04">
        <w:rPr>
          <w:rFonts w:ascii="Arial" w:hAnsi="Arial" w:cs="Arial"/>
          <w:b/>
        </w:rPr>
        <w:t>2.1.</w:t>
      </w:r>
      <w:r w:rsidRPr="009C4BAB">
        <w:rPr>
          <w:rFonts w:ascii="Arial" w:hAnsi="Arial" w:cs="Arial"/>
        </w:rPr>
        <w:t xml:space="preserve"> Ogólne wymagania dotyczące materiałów</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wymagania dotyczące materiałów, ich pozyskiwania i składowania, podano</w:t>
      </w:r>
      <w:r w:rsidR="00A22C04">
        <w:rPr>
          <w:rFonts w:ascii="Arial" w:hAnsi="Arial" w:cs="Arial"/>
        </w:rPr>
        <w:br/>
      </w:r>
      <w:r w:rsidRPr="009C4BAB">
        <w:rPr>
          <w:rFonts w:ascii="Arial" w:hAnsi="Arial" w:cs="Arial"/>
        </w:rPr>
        <w:t>w SSTWiORB D-M-00.00.00 „ Wymagania ogólne” pkt 2.</w:t>
      </w:r>
    </w:p>
    <w:p w:rsidR="001D39B1" w:rsidRPr="009C4BAB" w:rsidRDefault="001D39B1" w:rsidP="009C4BAB">
      <w:pPr>
        <w:spacing w:line="240" w:lineRule="auto"/>
        <w:jc w:val="both"/>
        <w:rPr>
          <w:rFonts w:ascii="Arial" w:hAnsi="Arial" w:cs="Arial"/>
        </w:rPr>
      </w:pPr>
      <w:r w:rsidRPr="00A22C04">
        <w:rPr>
          <w:rFonts w:ascii="Arial" w:hAnsi="Arial" w:cs="Arial"/>
          <w:b/>
        </w:rPr>
        <w:t>2.2.</w:t>
      </w:r>
      <w:r w:rsidRPr="009C4BAB">
        <w:rPr>
          <w:rFonts w:ascii="Arial" w:hAnsi="Arial" w:cs="Arial"/>
        </w:rPr>
        <w:t xml:space="preserve"> Rodzaje materiałów</w:t>
      </w:r>
    </w:p>
    <w:p w:rsidR="001D39B1" w:rsidRPr="009C4BAB" w:rsidRDefault="001D39B1" w:rsidP="009C4BAB">
      <w:pPr>
        <w:spacing w:line="240" w:lineRule="auto"/>
        <w:jc w:val="both"/>
        <w:rPr>
          <w:rFonts w:ascii="Arial" w:hAnsi="Arial" w:cs="Arial"/>
        </w:rPr>
      </w:pPr>
      <w:r w:rsidRPr="009C4BAB">
        <w:rPr>
          <w:rFonts w:ascii="Arial" w:hAnsi="Arial" w:cs="Arial"/>
        </w:rPr>
        <w:t>Materiałem do wykonania podbudowy z kruszyw łamanych stabilizowanych mechanicznie powinno być kruszywo łamane, uzyskane w wyniku przekruszenia surowca skalnego</w:t>
      </w:r>
      <w:r w:rsidR="00A22C04">
        <w:rPr>
          <w:rFonts w:ascii="Arial" w:hAnsi="Arial" w:cs="Arial"/>
        </w:rPr>
        <w:t xml:space="preserve">. </w:t>
      </w:r>
      <w:r w:rsidRPr="009C4BAB">
        <w:rPr>
          <w:rFonts w:ascii="Arial" w:hAnsi="Arial" w:cs="Arial"/>
        </w:rPr>
        <w:t>Kruszywo powinno być jednorodne bez zanieczyszczeń obcych i bez domieszek gliny.</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A22C04">
        <w:rPr>
          <w:rFonts w:ascii="Arial" w:hAnsi="Arial" w:cs="Arial"/>
          <w:b/>
        </w:rPr>
        <w:t>2.3.</w:t>
      </w:r>
      <w:r w:rsidRPr="009C4BAB">
        <w:rPr>
          <w:rFonts w:ascii="Arial" w:hAnsi="Arial" w:cs="Arial"/>
        </w:rPr>
        <w:t xml:space="preserve"> Wymagania dla materiałów</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lastRenderedPageBreak/>
        <w:t>Kruszywa do podbudów winny odpowiadać wymaganiom WT-4 2010 Mieszanki niezwiązane do dróg krajowych Wymagania Techniczne rozdział 6 oraz rozdziału 5 - tablicy 5.1, kolumna 6 dla podbudowy na poszerzeniu drogi oraz kolumna 7 dla chodnika</w:t>
      </w:r>
      <w:r w:rsidR="00A22C04">
        <w:rPr>
          <w:rFonts w:ascii="Arial" w:hAnsi="Arial" w:cs="Arial"/>
        </w:rPr>
        <w:t>.</w:t>
      </w:r>
    </w:p>
    <w:p w:rsidR="001D39B1" w:rsidRPr="00A22C04" w:rsidRDefault="001D39B1" w:rsidP="009C4BAB">
      <w:pPr>
        <w:spacing w:line="240" w:lineRule="auto"/>
        <w:jc w:val="both"/>
        <w:rPr>
          <w:rFonts w:ascii="Arial" w:hAnsi="Arial" w:cs="Arial"/>
          <w:b/>
        </w:rPr>
      </w:pPr>
      <w:r w:rsidRPr="00A22C04">
        <w:rPr>
          <w:rFonts w:ascii="Arial" w:hAnsi="Arial" w:cs="Arial"/>
          <w:b/>
        </w:rPr>
        <w:t xml:space="preserve">3. </w:t>
      </w:r>
      <w:r w:rsidR="00A22C04" w:rsidRPr="00A22C04">
        <w:rPr>
          <w:rFonts w:ascii="Arial" w:hAnsi="Arial" w:cs="Arial"/>
          <w:b/>
        </w:rPr>
        <w:t>SPRZĘT</w:t>
      </w:r>
    </w:p>
    <w:p w:rsidR="001D39B1" w:rsidRPr="009C4BAB" w:rsidRDefault="001D39B1" w:rsidP="009C4BAB">
      <w:pPr>
        <w:spacing w:line="240" w:lineRule="auto"/>
        <w:jc w:val="both"/>
        <w:rPr>
          <w:rFonts w:ascii="Arial" w:hAnsi="Arial" w:cs="Arial"/>
        </w:rPr>
      </w:pPr>
      <w:r w:rsidRPr="00A22C04">
        <w:rPr>
          <w:rFonts w:ascii="Arial" w:hAnsi="Arial" w:cs="Arial"/>
          <w:b/>
        </w:rPr>
        <w:t>3.1.</w:t>
      </w:r>
      <w:r w:rsidRPr="009C4BAB">
        <w:rPr>
          <w:rFonts w:ascii="Arial" w:hAnsi="Arial" w:cs="Arial"/>
        </w:rPr>
        <w:t xml:space="preserve"> Ogólne wymagania dotyczące sprzętu</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wymagania dotyczące sprzętu podano w SSTWiORB D-M-00.00.00 „Wymagania ogólne” pkt 3.</w:t>
      </w:r>
    </w:p>
    <w:p w:rsidR="001D39B1" w:rsidRPr="009C4BAB" w:rsidRDefault="001D39B1" w:rsidP="009C4BAB">
      <w:pPr>
        <w:spacing w:line="240" w:lineRule="auto"/>
        <w:jc w:val="both"/>
        <w:rPr>
          <w:rFonts w:ascii="Arial" w:hAnsi="Arial" w:cs="Arial"/>
        </w:rPr>
      </w:pPr>
      <w:r w:rsidRPr="00A22C04">
        <w:rPr>
          <w:rFonts w:ascii="Arial" w:hAnsi="Arial" w:cs="Arial"/>
          <w:b/>
        </w:rPr>
        <w:t xml:space="preserve">3.2. </w:t>
      </w:r>
      <w:r w:rsidRPr="009C4BAB">
        <w:rPr>
          <w:rFonts w:ascii="Arial" w:hAnsi="Arial" w:cs="Arial"/>
        </w:rPr>
        <w:t>Sprzęt do wykonania robót</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Wykonawca przystępujący do wykonania podbudowy z kruszyw stabilizowanych mechanicznie  powinien wykazać się możliwością korzystania z następującego sprzętu:</w:t>
      </w:r>
    </w:p>
    <w:p w:rsidR="001D39B1" w:rsidRPr="009C4BAB" w:rsidRDefault="00A22C04"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mieszarek do wytwarzania mieszanki, wyposażonych w urządzenia dozujące wodę. Mieszarki powinny zapewnić wytworzenie jednorodnej mieszanki o wilgotności optymalnej,</w:t>
      </w:r>
    </w:p>
    <w:p w:rsidR="001D39B1" w:rsidRPr="009C4BAB" w:rsidRDefault="00A22C04"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równiarek albo układarek do rozkładania mieszanki,</w:t>
      </w:r>
    </w:p>
    <w:p w:rsidR="001D39B1" w:rsidRPr="009C4BAB" w:rsidRDefault="00A22C04"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walców ogumionych i stalowych wibracyjnych lub statycznych do zagęszczania.</w:t>
      </w:r>
      <w:r>
        <w:rPr>
          <w:rFonts w:ascii="Arial" w:hAnsi="Arial" w:cs="Arial"/>
        </w:rPr>
        <w:br/>
      </w:r>
      <w:r w:rsidR="001D39B1" w:rsidRPr="009C4BAB">
        <w:rPr>
          <w:rFonts w:ascii="Arial" w:hAnsi="Arial" w:cs="Arial"/>
        </w:rPr>
        <w:t>W miejscach trudno dostępnych powinny być stosowane zagęszczarki płytowe, ubijaki mechaniczne lub małe walce wibracyjne</w:t>
      </w:r>
      <w:r>
        <w:rPr>
          <w:rFonts w:ascii="Arial" w:hAnsi="Arial" w:cs="Arial"/>
        </w:rPr>
        <w:t>.</w:t>
      </w:r>
    </w:p>
    <w:p w:rsidR="001D39B1" w:rsidRPr="00A22C04" w:rsidRDefault="001D39B1" w:rsidP="009C4BAB">
      <w:pPr>
        <w:spacing w:line="240" w:lineRule="auto"/>
        <w:jc w:val="both"/>
        <w:rPr>
          <w:rFonts w:ascii="Arial" w:hAnsi="Arial" w:cs="Arial"/>
          <w:b/>
        </w:rPr>
      </w:pPr>
      <w:r w:rsidRPr="00A22C04">
        <w:rPr>
          <w:rFonts w:ascii="Arial" w:hAnsi="Arial" w:cs="Arial"/>
          <w:b/>
        </w:rPr>
        <w:t xml:space="preserve">4. </w:t>
      </w:r>
      <w:r w:rsidR="00A22C04" w:rsidRPr="00A22C04">
        <w:rPr>
          <w:rFonts w:ascii="Arial" w:hAnsi="Arial" w:cs="Arial"/>
          <w:b/>
        </w:rPr>
        <w:t>TRANSPORT</w:t>
      </w:r>
    </w:p>
    <w:p w:rsidR="001D39B1" w:rsidRPr="009C4BAB" w:rsidRDefault="001D39B1" w:rsidP="009C4BAB">
      <w:pPr>
        <w:spacing w:line="240" w:lineRule="auto"/>
        <w:jc w:val="both"/>
        <w:rPr>
          <w:rFonts w:ascii="Arial" w:hAnsi="Arial" w:cs="Arial"/>
        </w:rPr>
      </w:pPr>
      <w:r w:rsidRPr="00A22C04">
        <w:rPr>
          <w:rFonts w:ascii="Arial" w:hAnsi="Arial" w:cs="Arial"/>
          <w:b/>
        </w:rPr>
        <w:t>4.1.</w:t>
      </w:r>
      <w:r w:rsidRPr="009C4BAB">
        <w:rPr>
          <w:rFonts w:ascii="Arial" w:hAnsi="Arial" w:cs="Arial"/>
        </w:rPr>
        <w:t xml:space="preserve"> Ogólne wymagania dotyczące transportu</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wymagania dotyczące transportu podano w SSTWiORB D-M-00.00.00 „Wymagania ogólne” pkt 4.</w:t>
      </w:r>
    </w:p>
    <w:p w:rsidR="001D39B1" w:rsidRPr="009C4BAB" w:rsidRDefault="001D39B1" w:rsidP="009C4BAB">
      <w:pPr>
        <w:spacing w:line="240" w:lineRule="auto"/>
        <w:jc w:val="both"/>
        <w:rPr>
          <w:rFonts w:ascii="Arial" w:hAnsi="Arial" w:cs="Arial"/>
        </w:rPr>
      </w:pPr>
      <w:r w:rsidRPr="00A22C04">
        <w:rPr>
          <w:rFonts w:ascii="Arial" w:hAnsi="Arial" w:cs="Arial"/>
          <w:b/>
        </w:rPr>
        <w:t>4.2.</w:t>
      </w:r>
      <w:r w:rsidRPr="009C4BAB">
        <w:rPr>
          <w:rFonts w:ascii="Arial" w:hAnsi="Arial" w:cs="Arial"/>
        </w:rPr>
        <w:t xml:space="preserve"> Transport materiałów</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Kruszywa można przewozić dowolnymi środkami transportu w warunkach zabezpieczających je przed zanieczyszczeniem, zmieszaniem z innymi materiałami, nadmiernym wysuszeniem i zawilgoceniem.</w:t>
      </w:r>
    </w:p>
    <w:p w:rsidR="001D39B1" w:rsidRPr="009C4BAB" w:rsidRDefault="001D39B1" w:rsidP="009C4BAB">
      <w:pPr>
        <w:spacing w:line="240" w:lineRule="auto"/>
        <w:jc w:val="both"/>
        <w:rPr>
          <w:rFonts w:ascii="Arial" w:hAnsi="Arial" w:cs="Arial"/>
        </w:rPr>
      </w:pPr>
      <w:r w:rsidRPr="009C4BAB">
        <w:rPr>
          <w:rFonts w:ascii="Arial" w:hAnsi="Arial" w:cs="Arial"/>
        </w:rPr>
        <w:t>Transport cementu powinien odbywać się zgodnie z BN-88/6731-08.</w:t>
      </w:r>
    </w:p>
    <w:p w:rsidR="001D39B1" w:rsidRPr="009C4BAB" w:rsidRDefault="001D39B1" w:rsidP="009C4BAB">
      <w:pPr>
        <w:spacing w:line="240" w:lineRule="auto"/>
        <w:jc w:val="both"/>
        <w:rPr>
          <w:rFonts w:ascii="Arial" w:hAnsi="Arial" w:cs="Arial"/>
        </w:rPr>
      </w:pPr>
      <w:r w:rsidRPr="009C4BAB">
        <w:rPr>
          <w:rFonts w:ascii="Arial" w:hAnsi="Arial" w:cs="Arial"/>
        </w:rPr>
        <w:t>Transport pozostałych materiałów powinien odbywać się zgodnie z wymaganiami norm przedmiotowych.</w:t>
      </w:r>
    </w:p>
    <w:p w:rsidR="001D39B1" w:rsidRPr="00A22C04" w:rsidRDefault="001D39B1" w:rsidP="009C4BAB">
      <w:pPr>
        <w:spacing w:line="240" w:lineRule="auto"/>
        <w:jc w:val="both"/>
        <w:rPr>
          <w:rFonts w:ascii="Arial" w:hAnsi="Arial" w:cs="Arial"/>
          <w:b/>
        </w:rPr>
      </w:pPr>
      <w:r w:rsidRPr="00A22C04">
        <w:rPr>
          <w:rFonts w:ascii="Arial" w:hAnsi="Arial" w:cs="Arial"/>
          <w:b/>
        </w:rPr>
        <w:t xml:space="preserve">5. </w:t>
      </w:r>
      <w:r w:rsidR="00A22C04" w:rsidRPr="00A22C04">
        <w:rPr>
          <w:rFonts w:ascii="Arial" w:hAnsi="Arial" w:cs="Arial"/>
          <w:b/>
        </w:rPr>
        <w:t>WYKONANIE ROBÓT</w:t>
      </w:r>
    </w:p>
    <w:p w:rsidR="001D39B1" w:rsidRPr="009C4BAB" w:rsidRDefault="001D39B1" w:rsidP="009C4BAB">
      <w:pPr>
        <w:spacing w:line="240" w:lineRule="auto"/>
        <w:jc w:val="both"/>
        <w:rPr>
          <w:rFonts w:ascii="Arial" w:hAnsi="Arial" w:cs="Arial"/>
        </w:rPr>
      </w:pPr>
      <w:r w:rsidRPr="00A22C04">
        <w:rPr>
          <w:rFonts w:ascii="Arial" w:hAnsi="Arial" w:cs="Arial"/>
          <w:b/>
        </w:rPr>
        <w:t>5.1.</w:t>
      </w:r>
      <w:r w:rsidRPr="009C4BAB">
        <w:rPr>
          <w:rFonts w:ascii="Arial" w:hAnsi="Arial" w:cs="Arial"/>
        </w:rPr>
        <w:t xml:space="preserve"> Ogólne zasady wykonania robót</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zasady wykonania robót podano w SSTWiORB D-M-00.00.00 „Wymagania ogólne” pkt 5.</w:t>
      </w:r>
    </w:p>
    <w:p w:rsidR="001D39B1" w:rsidRPr="009C4BAB" w:rsidRDefault="001D39B1" w:rsidP="009C4BAB">
      <w:pPr>
        <w:spacing w:line="240" w:lineRule="auto"/>
        <w:jc w:val="both"/>
        <w:rPr>
          <w:rFonts w:ascii="Arial" w:hAnsi="Arial" w:cs="Arial"/>
        </w:rPr>
      </w:pPr>
      <w:r w:rsidRPr="00A22C04">
        <w:rPr>
          <w:rFonts w:ascii="Arial" w:hAnsi="Arial" w:cs="Arial"/>
          <w:b/>
        </w:rPr>
        <w:t>5.2.</w:t>
      </w:r>
      <w:r w:rsidRPr="009C4BAB">
        <w:rPr>
          <w:rFonts w:ascii="Arial" w:hAnsi="Arial" w:cs="Arial"/>
        </w:rPr>
        <w:t xml:space="preserve"> Przygotowanie podłoża</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Podłoże pod podbudowę powinno spełniać wymagania określone w SSTWiORB D-04.05.01 „Ulepszone podłoże stabilizowane cementem”.</w:t>
      </w:r>
    </w:p>
    <w:p w:rsidR="001D39B1" w:rsidRPr="009C4BAB" w:rsidRDefault="001D39B1" w:rsidP="009C4BAB">
      <w:pPr>
        <w:spacing w:line="240" w:lineRule="auto"/>
        <w:jc w:val="both"/>
        <w:rPr>
          <w:rFonts w:ascii="Arial" w:hAnsi="Arial" w:cs="Arial"/>
        </w:rPr>
      </w:pPr>
      <w:r w:rsidRPr="009C4BAB">
        <w:rPr>
          <w:rFonts w:ascii="Arial" w:hAnsi="Arial" w:cs="Arial"/>
        </w:rPr>
        <w:t>Paliki lub szpilki do prawidłowego ukształtowania podbudowy powinny być wcześniej przygotowane.</w:t>
      </w:r>
    </w:p>
    <w:p w:rsidR="001D39B1" w:rsidRPr="009C4BAB" w:rsidRDefault="001D39B1" w:rsidP="009C4BAB">
      <w:pPr>
        <w:spacing w:line="240" w:lineRule="auto"/>
        <w:jc w:val="both"/>
        <w:rPr>
          <w:rFonts w:ascii="Arial" w:hAnsi="Arial" w:cs="Arial"/>
        </w:rPr>
      </w:pPr>
      <w:r w:rsidRPr="009C4BAB">
        <w:rPr>
          <w:rFonts w:ascii="Arial" w:hAnsi="Arial" w:cs="Arial"/>
        </w:rPr>
        <w:lastRenderedPageBreak/>
        <w:t xml:space="preserve">Paliki lub szpilki powinny być ustawione w osi drogi i w rzędach równoległych do osi drogi, lub w inny sposób zaakceptowany przez </w:t>
      </w:r>
      <w:r w:rsidR="00A22C04">
        <w:rPr>
          <w:rFonts w:ascii="Arial" w:hAnsi="Arial" w:cs="Arial"/>
        </w:rPr>
        <w:t>Inspektora Nadzoru</w:t>
      </w:r>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 xml:space="preserve">Rozmieszczenie palików lub szpilek powinno umożliwiać naciągnięcie sznurków lub linek do wytyczenia robót w odstępach nie większych niż co </w:t>
      </w:r>
      <w:smartTag w:uri="urn:schemas-microsoft-com:office:smarttags" w:element="metricconverter">
        <w:smartTagPr>
          <w:attr w:name="ProductID" w:val="10 m"/>
        </w:smartTagPr>
        <w:r w:rsidRPr="009C4BAB">
          <w:rPr>
            <w:rFonts w:ascii="Arial" w:hAnsi="Arial" w:cs="Arial"/>
          </w:rPr>
          <w:t>10 m</w:t>
        </w:r>
      </w:smartTag>
      <w:r w:rsidRPr="009C4BAB">
        <w:rPr>
          <w:rFonts w:ascii="Arial" w:hAnsi="Arial" w:cs="Arial"/>
        </w:rPr>
        <w:t>.</w:t>
      </w:r>
    </w:p>
    <w:p w:rsidR="001D39B1" w:rsidRPr="009C4BAB" w:rsidRDefault="001D39B1" w:rsidP="009C4BAB">
      <w:pPr>
        <w:spacing w:line="240" w:lineRule="auto"/>
        <w:jc w:val="both"/>
        <w:rPr>
          <w:rFonts w:ascii="Arial" w:hAnsi="Arial" w:cs="Arial"/>
        </w:rPr>
      </w:pPr>
      <w:r w:rsidRPr="00A22C04">
        <w:rPr>
          <w:rFonts w:ascii="Arial" w:hAnsi="Arial" w:cs="Arial"/>
          <w:b/>
        </w:rPr>
        <w:t>5.3.</w:t>
      </w:r>
      <w:r w:rsidRPr="009C4BAB">
        <w:rPr>
          <w:rFonts w:ascii="Arial" w:hAnsi="Arial" w:cs="Arial"/>
        </w:rPr>
        <w:t xml:space="preserve"> Wytwarzanie mieszanki kruszywa</w:t>
      </w:r>
      <w:r w:rsidR="00A22C04">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Mieszankę kruszywa o ściśle określonym uziarnieniu i wilgotności optymalnej należy wytwarzać w mieszarkach gwarantujących otrzymanie jednorodnej mieszanki. Ze względu na konieczność zapewnienia jednorodności nie dopuszcza się wytwarzania mieszanki przez mieszanie poszczególnych frakcji na drodze. Mieszanka po wyprodukowaniu powinna być od razu transportowana na miejsce wbudowania w taki sposób, aby nie uległa rozsegregowaniu i wysychaniu.</w:t>
      </w:r>
    </w:p>
    <w:p w:rsidR="001D39B1" w:rsidRPr="009C4BAB" w:rsidRDefault="001D39B1" w:rsidP="009C4BAB">
      <w:pPr>
        <w:spacing w:line="240" w:lineRule="auto"/>
        <w:jc w:val="both"/>
        <w:rPr>
          <w:rFonts w:ascii="Arial" w:hAnsi="Arial" w:cs="Arial"/>
        </w:rPr>
      </w:pPr>
      <w:r w:rsidRPr="0035077D">
        <w:rPr>
          <w:rFonts w:ascii="Arial" w:hAnsi="Arial" w:cs="Arial"/>
          <w:b/>
        </w:rPr>
        <w:t>5.4.</w:t>
      </w:r>
      <w:r w:rsidRPr="009C4BAB">
        <w:rPr>
          <w:rFonts w:ascii="Arial" w:hAnsi="Arial" w:cs="Arial"/>
        </w:rPr>
        <w:t xml:space="preserve"> Wbudowywanie i zagęszczanie mieszanki</w:t>
      </w:r>
      <w:r w:rsidR="0035077D">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 xml:space="preserve">Mieszanka kruszywa powinna być rozkładana w warstwie o jednakowej grubości, takiej, aby jej ostateczna grubość po zagęszczeniu była równa grubości projektowanej. Grubość pojedynczo układanej warstwy nie może przekraczać </w:t>
      </w:r>
      <w:smartTag w:uri="urn:schemas-microsoft-com:office:smarttags" w:element="metricconverter">
        <w:smartTagPr>
          <w:attr w:name="ProductID" w:val="20 cm"/>
        </w:smartTagPr>
        <w:r w:rsidRPr="009C4BAB">
          <w:rPr>
            <w:rFonts w:ascii="Arial" w:hAnsi="Arial" w:cs="Arial"/>
          </w:rPr>
          <w:t>20 cm</w:t>
        </w:r>
      </w:smartTag>
      <w:r w:rsidRPr="009C4BAB">
        <w:rPr>
          <w:rFonts w:ascii="Arial" w:hAnsi="Arial" w:cs="Arial"/>
        </w:rPr>
        <w:t xml:space="preserve"> po zagęszczeniu. Warstwa podbudowy powinna być rozłożona w sposób zapewniający osiągnięcie wymaganych spadków i rzędnych wysokościowych. Wilgotność mieszanki kruszywa podczas zagęszczania powinna odpowiadać wilgotności optymalnej, określonej według próby Proctora, zgodnie z PN-B-04481:1988 (metoda II). Materiał nadmiernie nawilgocony, powinien zostać osuszony przez mieszanie i napowietrzanie. Jeżeli wilgotność mieszanki kruszywa jest niższa od optymalnej o 20% jej wartości, mieszanka powinna być zwilżona określoną ilością wody i równomiernie wymieszana. W przypadku, gdy wilgotność mieszanki kruszywa jest wyższa od optymalnej o 10% jej wartości, mieszankę należy osuszyć.</w:t>
      </w:r>
    </w:p>
    <w:p w:rsidR="001D39B1" w:rsidRPr="009C4BAB" w:rsidRDefault="001D39B1" w:rsidP="009C4BAB">
      <w:pPr>
        <w:spacing w:line="240" w:lineRule="auto"/>
        <w:jc w:val="both"/>
        <w:rPr>
          <w:rFonts w:ascii="Arial" w:hAnsi="Arial" w:cs="Arial"/>
        </w:rPr>
      </w:pPr>
      <w:r w:rsidRPr="009C4BAB">
        <w:rPr>
          <w:rFonts w:ascii="Arial" w:hAnsi="Arial" w:cs="Arial"/>
        </w:rPr>
        <w:t>Wskaźnik zagęszczenia podbudowy wg BN-77/8931-12 powinien odpowiadać przyjętemu poziomowi wskaźnika nośności podbudowy wg tablicy 1, lp. 11.</w:t>
      </w:r>
    </w:p>
    <w:p w:rsidR="001D39B1" w:rsidRPr="009C4BAB" w:rsidRDefault="001D39B1" w:rsidP="009C4BAB">
      <w:pPr>
        <w:spacing w:line="240" w:lineRule="auto"/>
        <w:jc w:val="both"/>
        <w:rPr>
          <w:rFonts w:ascii="Arial" w:hAnsi="Arial" w:cs="Arial"/>
        </w:rPr>
      </w:pPr>
      <w:r w:rsidRPr="0035077D">
        <w:rPr>
          <w:rFonts w:ascii="Arial" w:hAnsi="Arial" w:cs="Arial"/>
          <w:b/>
        </w:rPr>
        <w:t>5.5.</w:t>
      </w:r>
      <w:r w:rsidRPr="009C4BAB">
        <w:rPr>
          <w:rFonts w:ascii="Arial" w:hAnsi="Arial" w:cs="Arial"/>
        </w:rPr>
        <w:t xml:space="preserve"> Utrzymanie podbudowy</w:t>
      </w:r>
      <w:r w:rsidR="0035077D">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Podbudowa po wykonaniu, a przed ułożeniem następnej warstwy, powinna być utrzymywana w dobrym stanie.  Jeżeli Wykonawca będzie wykorzystywał, za zgodą In</w:t>
      </w:r>
      <w:r w:rsidR="0035077D">
        <w:rPr>
          <w:rFonts w:ascii="Arial" w:hAnsi="Arial" w:cs="Arial"/>
        </w:rPr>
        <w:t>spektora Nadzoru</w:t>
      </w:r>
      <w:r w:rsidRPr="009C4BAB">
        <w:rPr>
          <w:rFonts w:ascii="Arial" w:hAnsi="Arial" w:cs="Arial"/>
        </w:rPr>
        <w:t>, gotową podbudowę do ruchu budowlanego, to jest obowiązany naprawić wszelkie uszkodzenia podbudowy, spowodowane przez ten ruch. Koszt napraw wynikłych</w:t>
      </w:r>
      <w:r w:rsidR="0035077D">
        <w:rPr>
          <w:rFonts w:ascii="Arial" w:hAnsi="Arial" w:cs="Arial"/>
        </w:rPr>
        <w:br/>
      </w:r>
      <w:r w:rsidRPr="009C4BAB">
        <w:rPr>
          <w:rFonts w:ascii="Arial" w:hAnsi="Arial" w:cs="Arial"/>
        </w:rPr>
        <w:t xml:space="preserve">z niewłaściwego utrzymania podbudowy obciąża Wykonawcę robót. </w:t>
      </w:r>
    </w:p>
    <w:p w:rsidR="001D39B1" w:rsidRPr="0035077D" w:rsidRDefault="001D39B1" w:rsidP="009C4BAB">
      <w:pPr>
        <w:spacing w:line="240" w:lineRule="auto"/>
        <w:jc w:val="both"/>
        <w:rPr>
          <w:rFonts w:ascii="Arial" w:hAnsi="Arial" w:cs="Arial"/>
          <w:b/>
        </w:rPr>
      </w:pPr>
      <w:r w:rsidRPr="0035077D">
        <w:rPr>
          <w:rFonts w:ascii="Arial" w:hAnsi="Arial" w:cs="Arial"/>
          <w:b/>
        </w:rPr>
        <w:t xml:space="preserve">6. </w:t>
      </w:r>
      <w:r w:rsidR="0035077D" w:rsidRPr="0035077D">
        <w:rPr>
          <w:rFonts w:ascii="Arial" w:hAnsi="Arial" w:cs="Arial"/>
          <w:b/>
        </w:rPr>
        <w:t>KONTROLA JAKOŚCI ROBÓT</w:t>
      </w:r>
    </w:p>
    <w:p w:rsidR="001D39B1" w:rsidRPr="009C4BAB" w:rsidRDefault="001D39B1" w:rsidP="009C4BAB">
      <w:pPr>
        <w:spacing w:line="240" w:lineRule="auto"/>
        <w:jc w:val="both"/>
        <w:rPr>
          <w:rFonts w:ascii="Arial" w:hAnsi="Arial" w:cs="Arial"/>
        </w:rPr>
      </w:pPr>
      <w:r w:rsidRPr="0035077D">
        <w:rPr>
          <w:rFonts w:ascii="Arial" w:hAnsi="Arial" w:cs="Arial"/>
          <w:b/>
        </w:rPr>
        <w:t>6.1.</w:t>
      </w:r>
      <w:r w:rsidRPr="009C4BAB">
        <w:rPr>
          <w:rFonts w:ascii="Arial" w:hAnsi="Arial" w:cs="Arial"/>
        </w:rPr>
        <w:t xml:space="preserve"> Ogólne zasady kontroli jakości robót</w:t>
      </w:r>
      <w:r w:rsidR="0035077D">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zasady kontroli jakości robót podano w SSTWiORB D-M-00.00.00 „Wymagania ogólne” pkt 6.</w:t>
      </w:r>
    </w:p>
    <w:p w:rsidR="001D39B1" w:rsidRPr="009C4BAB" w:rsidRDefault="001D39B1" w:rsidP="009C4BAB">
      <w:pPr>
        <w:spacing w:line="240" w:lineRule="auto"/>
        <w:jc w:val="both"/>
        <w:rPr>
          <w:rFonts w:ascii="Arial" w:hAnsi="Arial" w:cs="Arial"/>
        </w:rPr>
      </w:pPr>
      <w:r w:rsidRPr="0035077D">
        <w:rPr>
          <w:rFonts w:ascii="Arial" w:hAnsi="Arial" w:cs="Arial"/>
          <w:b/>
        </w:rPr>
        <w:t>6.2.</w:t>
      </w:r>
      <w:r w:rsidRPr="009C4BAB">
        <w:rPr>
          <w:rFonts w:ascii="Arial" w:hAnsi="Arial" w:cs="Arial"/>
        </w:rPr>
        <w:t xml:space="preserve"> Badania przed przystąpieniem do robót</w:t>
      </w:r>
      <w:r w:rsidR="0035077D">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 xml:space="preserve">Przed przystąpieniem do robót Wykonawca powinien wykonać badania kruszyw  przeznaczonych do wykonania robót i </w:t>
      </w:r>
      <w:r w:rsidR="0035077D">
        <w:rPr>
          <w:rFonts w:ascii="Arial" w:hAnsi="Arial" w:cs="Arial"/>
        </w:rPr>
        <w:t>przedstawić wyniki tych badań Inspektorowi Nadzoru</w:t>
      </w:r>
      <w:r w:rsidRPr="009C4BAB">
        <w:rPr>
          <w:rFonts w:ascii="Arial" w:hAnsi="Arial" w:cs="Arial"/>
        </w:rPr>
        <w:t xml:space="preserve"> w celu akceptacji materiałów. Badania te powinny obejmować wszystkie właściwości określone w pkt 2.3 niniejszej SSTWiORB.</w:t>
      </w:r>
    </w:p>
    <w:p w:rsidR="001D39B1" w:rsidRPr="009C4BAB" w:rsidRDefault="001D39B1" w:rsidP="009C4BAB">
      <w:pPr>
        <w:spacing w:line="240" w:lineRule="auto"/>
        <w:jc w:val="both"/>
        <w:rPr>
          <w:rFonts w:ascii="Arial" w:hAnsi="Arial" w:cs="Arial"/>
        </w:rPr>
      </w:pPr>
      <w:r w:rsidRPr="00AC6BF7">
        <w:rPr>
          <w:rFonts w:ascii="Arial" w:hAnsi="Arial" w:cs="Arial"/>
          <w:b/>
        </w:rPr>
        <w:t>6.3.</w:t>
      </w:r>
      <w:r w:rsidRPr="009C4BAB">
        <w:rPr>
          <w:rFonts w:ascii="Arial" w:hAnsi="Arial" w:cs="Arial"/>
        </w:rPr>
        <w:t xml:space="preserve"> Badania w czasie robót</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6.3.1. </w:t>
      </w:r>
      <w:r w:rsidRPr="009C4BAB">
        <w:rPr>
          <w:rFonts w:ascii="Arial" w:hAnsi="Arial" w:cs="Arial"/>
        </w:rPr>
        <w:t>Częstotliwość oraz zakres badań i pomiarów</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lastRenderedPageBreak/>
        <w:t>Częstotliwość oraz zakres badań  podano w tablicy 2.</w:t>
      </w:r>
    </w:p>
    <w:p w:rsidR="001D39B1" w:rsidRPr="009C4BAB" w:rsidRDefault="001D39B1" w:rsidP="009C4BAB">
      <w:pPr>
        <w:spacing w:line="240" w:lineRule="auto"/>
        <w:jc w:val="both"/>
        <w:rPr>
          <w:rFonts w:ascii="Arial" w:hAnsi="Arial" w:cs="Arial"/>
        </w:rPr>
      </w:pPr>
      <w:r w:rsidRPr="00AC6BF7">
        <w:rPr>
          <w:rFonts w:ascii="Arial" w:hAnsi="Arial" w:cs="Arial"/>
          <w:b/>
        </w:rPr>
        <w:t>Tablica 2.</w:t>
      </w:r>
      <w:r w:rsidRPr="009C4BAB">
        <w:rPr>
          <w:rFonts w:ascii="Arial" w:hAnsi="Arial" w:cs="Arial"/>
        </w:rPr>
        <w:t xml:space="preserve"> Częstotliwość ora zakres  badań przy budowie podbudowy z kruszyw stabilizowanych mechanicznie</w:t>
      </w:r>
      <w:r w:rsidR="00AC6BF7">
        <w:rPr>
          <w:rFonts w:ascii="Arial" w:hAnsi="Arial" w:cs="Arial"/>
        </w:rPr>
        <w:t>.</w:t>
      </w:r>
    </w:p>
    <w:tbl>
      <w:tblPr>
        <w:tblW w:w="0" w:type="auto"/>
        <w:tblLayout w:type="fixed"/>
        <w:tblCellMar>
          <w:left w:w="70" w:type="dxa"/>
          <w:right w:w="70" w:type="dxa"/>
        </w:tblCellMar>
        <w:tblLook w:val="0000" w:firstRow="0" w:lastRow="0" w:firstColumn="0" w:lastColumn="0" w:noHBand="0" w:noVBand="0"/>
      </w:tblPr>
      <w:tblGrid>
        <w:gridCol w:w="496"/>
        <w:gridCol w:w="4394"/>
        <w:gridCol w:w="1984"/>
        <w:gridCol w:w="2127"/>
      </w:tblGrid>
      <w:tr w:rsidR="001D39B1" w:rsidRPr="009C4BAB" w:rsidTr="001B3744">
        <w:tc>
          <w:tcPr>
            <w:tcW w:w="496" w:type="dxa"/>
            <w:tcBorders>
              <w:top w:val="single" w:sz="6" w:space="0" w:color="auto"/>
              <w:left w:val="single" w:sz="6" w:space="0" w:color="auto"/>
            </w:tcBorders>
          </w:tcPr>
          <w:p w:rsidR="001D39B1" w:rsidRPr="009C4BAB" w:rsidRDefault="001D39B1" w:rsidP="009C4BAB">
            <w:pPr>
              <w:spacing w:line="240" w:lineRule="auto"/>
              <w:jc w:val="both"/>
              <w:rPr>
                <w:rFonts w:ascii="Arial" w:hAnsi="Arial" w:cs="Arial"/>
              </w:rPr>
            </w:pPr>
          </w:p>
        </w:tc>
        <w:tc>
          <w:tcPr>
            <w:tcW w:w="4394" w:type="dxa"/>
            <w:tcBorders>
              <w:top w:val="single" w:sz="6" w:space="0" w:color="auto"/>
              <w:left w:val="single" w:sz="6" w:space="0" w:color="auto"/>
            </w:tcBorders>
          </w:tcPr>
          <w:p w:rsidR="001D39B1" w:rsidRPr="009C4BAB" w:rsidRDefault="001D39B1" w:rsidP="009C4BAB">
            <w:pPr>
              <w:spacing w:line="240" w:lineRule="auto"/>
              <w:jc w:val="both"/>
              <w:rPr>
                <w:rFonts w:ascii="Arial" w:hAnsi="Arial" w:cs="Arial"/>
              </w:rPr>
            </w:pPr>
          </w:p>
        </w:tc>
        <w:tc>
          <w:tcPr>
            <w:tcW w:w="4111" w:type="dxa"/>
            <w:gridSpan w:val="2"/>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Częstotliwość badań</w:t>
            </w:r>
          </w:p>
        </w:tc>
      </w:tr>
      <w:tr w:rsidR="001D39B1" w:rsidRPr="009C4BAB" w:rsidTr="001B3744">
        <w:tc>
          <w:tcPr>
            <w:tcW w:w="496" w:type="dxa"/>
            <w:tcBorders>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Lp.</w:t>
            </w:r>
          </w:p>
        </w:tc>
        <w:tc>
          <w:tcPr>
            <w:tcW w:w="4394" w:type="dxa"/>
            <w:tcBorders>
              <w:left w:val="nil"/>
              <w:bottom w:val="double" w:sz="6" w:space="0" w:color="auto"/>
            </w:tcBorders>
          </w:tcPr>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Wyszczególnienie badań</w:t>
            </w:r>
          </w:p>
        </w:tc>
        <w:tc>
          <w:tcPr>
            <w:tcW w:w="1984" w:type="dxa"/>
            <w:tcBorders>
              <w:top w:val="single" w:sz="6" w:space="0" w:color="auto"/>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Minimalna liczba badań na dziennej działce roboczej</w:t>
            </w:r>
          </w:p>
        </w:tc>
        <w:tc>
          <w:tcPr>
            <w:tcW w:w="2127" w:type="dxa"/>
            <w:tcBorders>
              <w:top w:val="single" w:sz="6" w:space="0" w:color="auto"/>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Maksymalna powierzchnia podbudowy przy-padająca na jedno badanie (m</w:t>
            </w:r>
            <w:r w:rsidRPr="009C4BAB">
              <w:rPr>
                <w:rFonts w:ascii="Arial" w:hAnsi="Arial" w:cs="Arial"/>
                <w:vertAlign w:val="superscript"/>
              </w:rPr>
              <w:t>2</w:t>
            </w:r>
            <w:r w:rsidRPr="009C4BAB">
              <w:rPr>
                <w:rFonts w:ascii="Arial" w:hAnsi="Arial" w:cs="Arial"/>
              </w:rPr>
              <w:t>)</w:t>
            </w:r>
          </w:p>
        </w:tc>
      </w:tr>
      <w:tr w:rsidR="001D39B1" w:rsidRPr="009C4BAB" w:rsidTr="001B3744">
        <w:tc>
          <w:tcPr>
            <w:tcW w:w="496" w:type="dxa"/>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1</w:t>
            </w:r>
          </w:p>
        </w:tc>
        <w:tc>
          <w:tcPr>
            <w:tcW w:w="4394" w:type="dxa"/>
            <w:tcBorders>
              <w:left w:val="single" w:sz="6" w:space="0" w:color="auto"/>
              <w:bottom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 xml:space="preserve">Uziarnienie mieszanki </w:t>
            </w:r>
          </w:p>
        </w:tc>
        <w:tc>
          <w:tcPr>
            <w:tcW w:w="1984" w:type="dxa"/>
            <w:tcBorders>
              <w:left w:val="single" w:sz="6" w:space="0" w:color="auto"/>
            </w:tcBorders>
          </w:tcPr>
          <w:p w:rsidR="001D39B1" w:rsidRPr="009C4BAB" w:rsidRDefault="001D39B1" w:rsidP="009C4BAB">
            <w:pPr>
              <w:spacing w:line="240" w:lineRule="auto"/>
              <w:jc w:val="both"/>
              <w:rPr>
                <w:rFonts w:ascii="Arial" w:hAnsi="Arial" w:cs="Arial"/>
              </w:rPr>
            </w:pPr>
          </w:p>
        </w:tc>
        <w:tc>
          <w:tcPr>
            <w:tcW w:w="2127" w:type="dxa"/>
            <w:tcBorders>
              <w:left w:val="single" w:sz="6" w:space="0" w:color="auto"/>
              <w:right w:val="single" w:sz="6" w:space="0" w:color="auto"/>
            </w:tcBorders>
          </w:tcPr>
          <w:p w:rsidR="001D39B1" w:rsidRPr="009C4BAB" w:rsidRDefault="001D39B1" w:rsidP="009C4BAB">
            <w:pPr>
              <w:spacing w:line="240" w:lineRule="auto"/>
              <w:jc w:val="both"/>
              <w:rPr>
                <w:rFonts w:ascii="Arial" w:hAnsi="Arial" w:cs="Arial"/>
              </w:rPr>
            </w:pPr>
          </w:p>
        </w:tc>
      </w:tr>
      <w:tr w:rsidR="001D39B1" w:rsidRPr="009C4BAB" w:rsidTr="001B3744">
        <w:tc>
          <w:tcPr>
            <w:tcW w:w="496" w:type="dxa"/>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2</w:t>
            </w:r>
          </w:p>
        </w:tc>
        <w:tc>
          <w:tcPr>
            <w:tcW w:w="4394" w:type="dxa"/>
            <w:tcBorders>
              <w:top w:val="single" w:sz="6" w:space="0" w:color="auto"/>
              <w:left w:val="single" w:sz="6" w:space="0" w:color="auto"/>
              <w:bottom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 xml:space="preserve">Wilgotność mieszanki </w:t>
            </w:r>
          </w:p>
        </w:tc>
        <w:tc>
          <w:tcPr>
            <w:tcW w:w="1984" w:type="dxa"/>
            <w:tcBorders>
              <w:lef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2</w:t>
            </w:r>
          </w:p>
        </w:tc>
        <w:tc>
          <w:tcPr>
            <w:tcW w:w="2127" w:type="dxa"/>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600</w:t>
            </w:r>
          </w:p>
        </w:tc>
      </w:tr>
      <w:tr w:rsidR="001D39B1" w:rsidRPr="009C4BAB" w:rsidTr="001B3744">
        <w:tc>
          <w:tcPr>
            <w:tcW w:w="496" w:type="dxa"/>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3</w:t>
            </w:r>
          </w:p>
        </w:tc>
        <w:tc>
          <w:tcPr>
            <w:tcW w:w="4394" w:type="dxa"/>
            <w:tcBorders>
              <w:top w:val="single" w:sz="6" w:space="0" w:color="auto"/>
              <w:left w:val="single" w:sz="6" w:space="0" w:color="auto"/>
              <w:bottom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Zagęszczenie warstwy</w:t>
            </w:r>
          </w:p>
        </w:tc>
        <w:tc>
          <w:tcPr>
            <w:tcW w:w="1984" w:type="dxa"/>
            <w:tcBorders>
              <w:top w:val="single" w:sz="6" w:space="0" w:color="auto"/>
              <w:left w:val="single" w:sz="6" w:space="0" w:color="auto"/>
              <w:bottom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10 próbek</w:t>
            </w:r>
          </w:p>
        </w:tc>
        <w:tc>
          <w:tcPr>
            <w:tcW w:w="2127" w:type="dxa"/>
            <w:tcBorders>
              <w:left w:val="nil"/>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 xml:space="preserve">na </w:t>
            </w:r>
            <w:smartTag w:uri="urn:schemas-microsoft-com:office:smarttags" w:element="metricconverter">
              <w:smartTagPr>
                <w:attr w:name="ProductID" w:val="10000 m2"/>
              </w:smartTagPr>
              <w:r w:rsidRPr="009C4BAB">
                <w:rPr>
                  <w:rFonts w:ascii="Arial" w:hAnsi="Arial" w:cs="Arial"/>
                </w:rPr>
                <w:t>10000 m</w:t>
              </w:r>
              <w:r w:rsidRPr="009C4BAB">
                <w:rPr>
                  <w:rFonts w:ascii="Arial" w:hAnsi="Arial" w:cs="Arial"/>
                  <w:vertAlign w:val="superscript"/>
                </w:rPr>
                <w:t>2</w:t>
              </w:r>
            </w:smartTag>
          </w:p>
        </w:tc>
      </w:tr>
      <w:tr w:rsidR="001D39B1" w:rsidRPr="009C4BAB" w:rsidTr="001B3744">
        <w:tc>
          <w:tcPr>
            <w:tcW w:w="496" w:type="dxa"/>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4</w:t>
            </w:r>
          </w:p>
        </w:tc>
        <w:tc>
          <w:tcPr>
            <w:tcW w:w="4394" w:type="dxa"/>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Badanie właściwości kruszywa wg tab. 1, pkt 2.3.2</w:t>
            </w:r>
          </w:p>
        </w:tc>
        <w:tc>
          <w:tcPr>
            <w:tcW w:w="4111" w:type="dxa"/>
            <w:gridSpan w:val="2"/>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dla każdej partii kruszywa i przy każdej zmianie kruszywa</w:t>
            </w:r>
          </w:p>
        </w:tc>
      </w:tr>
    </w:tbl>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b/>
        </w:rPr>
        <w:t xml:space="preserve">6.3.2. </w:t>
      </w:r>
      <w:r w:rsidRPr="009C4BAB">
        <w:rPr>
          <w:rFonts w:ascii="Arial" w:hAnsi="Arial" w:cs="Arial"/>
        </w:rPr>
        <w:t>Uziarnienie mieszanki</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Uziarnienie mieszanki powinno być zgodne z wymaganiami podanymi w pkt 2.3. Próbki należy pobierać w sposób losowy, z rozłożonej warstwy, przed jej zagęszczeniem. Wyniki badań powinny być na bieżąco przekazywane In</w:t>
      </w:r>
      <w:r w:rsidR="00AC6BF7">
        <w:rPr>
          <w:rFonts w:ascii="Arial" w:hAnsi="Arial" w:cs="Arial"/>
        </w:rPr>
        <w:t>spektorowi Nadzoru</w:t>
      </w:r>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6.3.3. </w:t>
      </w:r>
      <w:r w:rsidRPr="009C4BAB">
        <w:rPr>
          <w:rFonts w:ascii="Arial" w:hAnsi="Arial" w:cs="Arial"/>
        </w:rPr>
        <w:t xml:space="preserve">Wilgotność mieszanki </w:t>
      </w:r>
    </w:p>
    <w:p w:rsidR="001D39B1" w:rsidRPr="009C4BAB" w:rsidRDefault="001D39B1" w:rsidP="009C4BAB">
      <w:pPr>
        <w:spacing w:line="240" w:lineRule="auto"/>
        <w:jc w:val="both"/>
        <w:rPr>
          <w:rFonts w:ascii="Arial" w:hAnsi="Arial" w:cs="Arial"/>
        </w:rPr>
      </w:pPr>
      <w:r w:rsidRPr="009C4BAB">
        <w:rPr>
          <w:rFonts w:ascii="Arial" w:hAnsi="Arial" w:cs="Arial"/>
        </w:rPr>
        <w:t>Wilgotność mieszanki powinna odpowiadać wilgotności optymalnej, określonej według próby Proctora, zgodnie z PN-B-04481 (metoda II), z tolerancją +10% -20%.</w:t>
      </w:r>
    </w:p>
    <w:p w:rsidR="001D39B1" w:rsidRPr="009C4BAB" w:rsidRDefault="001D39B1" w:rsidP="009C4BAB">
      <w:pPr>
        <w:spacing w:line="240" w:lineRule="auto"/>
        <w:jc w:val="both"/>
        <w:rPr>
          <w:rFonts w:ascii="Arial" w:hAnsi="Arial" w:cs="Arial"/>
        </w:rPr>
      </w:pPr>
      <w:r w:rsidRPr="009C4BAB">
        <w:rPr>
          <w:rFonts w:ascii="Arial" w:hAnsi="Arial" w:cs="Arial"/>
        </w:rPr>
        <w:t>Wilgotność należy określić według PN-B-06714-17:1977.</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6.3.4. </w:t>
      </w:r>
      <w:r w:rsidRPr="009C4BAB">
        <w:rPr>
          <w:rFonts w:ascii="Arial" w:hAnsi="Arial" w:cs="Arial"/>
        </w:rPr>
        <w:t>Zagęszczenie podbudowy</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Zagęszczenie każdej warstwy powinno odbywać się aż do osiągnięcia wymaganego wskaźnika zagęszczenia.</w:t>
      </w:r>
    </w:p>
    <w:p w:rsidR="001D39B1" w:rsidRPr="009C4BAB" w:rsidRDefault="001D39B1" w:rsidP="009C4BAB">
      <w:pPr>
        <w:spacing w:line="240" w:lineRule="auto"/>
        <w:jc w:val="both"/>
        <w:rPr>
          <w:rFonts w:ascii="Arial" w:hAnsi="Arial" w:cs="Arial"/>
        </w:rPr>
      </w:pPr>
      <w:r w:rsidRPr="009C4BAB">
        <w:rPr>
          <w:rFonts w:ascii="Arial" w:hAnsi="Arial" w:cs="Arial"/>
        </w:rPr>
        <w:t xml:space="preserve">Zagęszczenie podbudowy należy sprawdzać według BN-77/8931-12. W przypadku, gdy przeprowadzenie badania jest niemożliwe ze względu na gruboziarniste kruszywo, kontrolę zagęszczenia należy oprzeć na metodzie obciążeń płytowych, wg wytycznych GDDKiA - pisma DODP-22/4100/215/98 i nie rzadziej niż raz na </w:t>
      </w:r>
      <w:smartTag w:uri="urn:schemas-microsoft-com:office:smarttags" w:element="metricconverter">
        <w:smartTagPr>
          <w:attr w:name="ProductID" w:val="5000 m2"/>
        </w:smartTagPr>
        <w:r w:rsidRPr="009C4BAB">
          <w:rPr>
            <w:rFonts w:ascii="Arial" w:hAnsi="Arial" w:cs="Arial"/>
          </w:rPr>
          <w:t>5000 m</w:t>
        </w:r>
        <w:r w:rsidRPr="009C4BAB">
          <w:rPr>
            <w:rFonts w:ascii="Arial" w:hAnsi="Arial" w:cs="Arial"/>
            <w:vertAlign w:val="superscript"/>
          </w:rPr>
          <w:t>2</w:t>
        </w:r>
      </w:smartTag>
      <w:r w:rsidRPr="009C4BAB">
        <w:rPr>
          <w:rFonts w:ascii="Arial" w:hAnsi="Arial" w:cs="Arial"/>
        </w:rPr>
        <w:t>, lub według zaleceń In</w:t>
      </w:r>
      <w:r w:rsidR="00AC6BF7">
        <w:rPr>
          <w:rFonts w:ascii="Arial" w:hAnsi="Arial" w:cs="Arial"/>
        </w:rPr>
        <w:t>spektora Nadzoru</w:t>
      </w:r>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Zagęszczenie podbudowy stabilizowanej mechanicznie należy uznać za prawidłowe,</w:t>
      </w:r>
      <w:r w:rsidR="00AC6BF7">
        <w:rPr>
          <w:rFonts w:ascii="Arial" w:hAnsi="Arial" w:cs="Arial"/>
        </w:rPr>
        <w:br/>
      </w:r>
      <w:r w:rsidRPr="009C4BAB">
        <w:rPr>
          <w:rFonts w:ascii="Arial" w:hAnsi="Arial" w:cs="Arial"/>
        </w:rPr>
        <w:t xml:space="preserve">gdy stosunek wtórnego modułu </w:t>
      </w:r>
      <w:r w:rsidRPr="009C4BAB">
        <w:rPr>
          <w:rFonts w:ascii="Arial" w:hAnsi="Arial" w:cs="Arial"/>
          <w:i/>
        </w:rPr>
        <w:t>E</w:t>
      </w:r>
      <w:r w:rsidRPr="009C4BAB">
        <w:rPr>
          <w:rFonts w:ascii="Arial" w:hAnsi="Arial" w:cs="Arial"/>
          <w:vertAlign w:val="subscript"/>
        </w:rPr>
        <w:t>2</w:t>
      </w:r>
      <w:r w:rsidRPr="009C4BAB">
        <w:rPr>
          <w:rFonts w:ascii="Arial" w:hAnsi="Arial" w:cs="Arial"/>
        </w:rPr>
        <w:t xml:space="preserve"> do pierwotnego modułu odkształcenia </w:t>
      </w:r>
      <w:r w:rsidRPr="009C4BAB">
        <w:rPr>
          <w:rFonts w:ascii="Arial" w:hAnsi="Arial" w:cs="Arial"/>
          <w:i/>
        </w:rPr>
        <w:t>E</w:t>
      </w:r>
      <w:r w:rsidRPr="009C4BAB">
        <w:rPr>
          <w:rFonts w:ascii="Arial" w:hAnsi="Arial" w:cs="Arial"/>
          <w:vertAlign w:val="subscript"/>
        </w:rPr>
        <w:t>1</w:t>
      </w:r>
      <w:r w:rsidRPr="009C4BAB">
        <w:rPr>
          <w:rFonts w:ascii="Arial" w:hAnsi="Arial" w:cs="Arial"/>
        </w:rPr>
        <w:t xml:space="preserve"> jest nie większy od 2,2 dla każdej warstwy konstrukcyjnej podbudowy.</w:t>
      </w:r>
    </w:p>
    <w:p w:rsidR="001D39B1" w:rsidRPr="009C4BAB" w:rsidRDefault="001D39B1" w:rsidP="009C4BAB">
      <w:pPr>
        <w:spacing w:line="240" w:lineRule="auto"/>
        <w:jc w:val="both"/>
        <w:rPr>
          <w:rFonts w:ascii="Arial" w:hAnsi="Arial" w:cs="Arial"/>
        </w:rPr>
      </w:pPr>
      <w:r w:rsidRPr="009C4BAB">
        <w:rPr>
          <w:rFonts w:ascii="Arial" w:hAnsi="Arial" w:cs="Arial"/>
        </w:rPr>
        <w:tab/>
      </w:r>
      <w:r w:rsidRPr="009C4BAB">
        <w:rPr>
          <w:rFonts w:ascii="Arial" w:hAnsi="Arial" w:cs="Arial"/>
        </w:rPr>
        <w:tab/>
      </w:r>
      <w:r w:rsidRPr="009C4BAB">
        <w:rPr>
          <w:rFonts w:ascii="Arial" w:hAnsi="Arial" w:cs="Arial"/>
        </w:rPr>
        <w:tab/>
      </w:r>
      <w:r w:rsidRPr="009C4BAB">
        <w:rPr>
          <w:rFonts w:ascii="Arial" w:hAnsi="Arial" w:cs="Arial"/>
        </w:rPr>
        <w:tab/>
      </w:r>
      <w:r w:rsidRPr="009C4BAB">
        <w:rPr>
          <w:rFonts w:ascii="Arial" w:hAnsi="Arial" w:cs="Arial"/>
          <w:position w:val="-28"/>
        </w:rPr>
        <w:object w:dxaOrig="3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34.5pt" o:ole="">
            <v:imagedata r:id="rId6" o:title=""/>
          </v:shape>
          <o:OLEObject Type="Embed" ProgID="Equation.3" ShapeID="_x0000_i1025" DrawAspect="Content" ObjectID="_1489502328" r:id="rId7"/>
        </w:object>
      </w:r>
      <w:r w:rsidRPr="009C4BAB">
        <w:rPr>
          <w:rFonts w:ascii="Arial" w:hAnsi="Arial" w:cs="Arial"/>
        </w:rPr>
        <w:t xml:space="preserve">  </w:t>
      </w:r>
      <w:r w:rsidRPr="009C4BAB">
        <w:rPr>
          <w:rFonts w:ascii="Arial" w:hAnsi="Arial" w:cs="Arial"/>
        </w:rPr>
        <w:sym w:font="Symbol" w:char="F0A3"/>
      </w:r>
      <w:r w:rsidRPr="009C4BAB">
        <w:rPr>
          <w:rFonts w:ascii="Arial" w:hAnsi="Arial" w:cs="Arial"/>
        </w:rPr>
        <w:t xml:space="preserve">   2,2</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6.3.5. </w:t>
      </w:r>
      <w:r w:rsidRPr="009C4BAB">
        <w:rPr>
          <w:rFonts w:ascii="Arial" w:hAnsi="Arial" w:cs="Arial"/>
        </w:rPr>
        <w:t>Właściwości kruszywa</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lastRenderedPageBreak/>
        <w:t>Badania kruszywa powinny obejmować ocenę wszystkich właściwości określonych</w:t>
      </w:r>
      <w:r w:rsidR="00AC6BF7">
        <w:rPr>
          <w:rFonts w:ascii="Arial" w:hAnsi="Arial" w:cs="Arial"/>
        </w:rPr>
        <w:br/>
      </w:r>
      <w:r w:rsidRPr="009C4BAB">
        <w:rPr>
          <w:rFonts w:ascii="Arial" w:hAnsi="Arial" w:cs="Arial"/>
        </w:rPr>
        <w:t>w pkt 2.3.2.</w:t>
      </w:r>
    </w:p>
    <w:p w:rsidR="001D39B1" w:rsidRPr="009C4BAB" w:rsidRDefault="001D39B1" w:rsidP="009C4BAB">
      <w:pPr>
        <w:spacing w:line="240" w:lineRule="auto"/>
        <w:jc w:val="both"/>
        <w:rPr>
          <w:rFonts w:ascii="Arial" w:hAnsi="Arial" w:cs="Arial"/>
        </w:rPr>
      </w:pPr>
      <w:r w:rsidRPr="009C4BAB">
        <w:rPr>
          <w:rFonts w:ascii="Arial" w:hAnsi="Arial" w:cs="Arial"/>
        </w:rPr>
        <w:t>Próbki do badań pełnych powinny być pobierane przez Wykonawcę w sposób losowy</w:t>
      </w:r>
      <w:r w:rsidR="00AC6BF7">
        <w:rPr>
          <w:rFonts w:ascii="Arial" w:hAnsi="Arial" w:cs="Arial"/>
        </w:rPr>
        <w:br/>
      </w:r>
      <w:r w:rsidRPr="009C4BAB">
        <w:rPr>
          <w:rFonts w:ascii="Arial" w:hAnsi="Arial" w:cs="Arial"/>
        </w:rPr>
        <w:t>w obecności In</w:t>
      </w:r>
      <w:r w:rsidR="00AC6BF7">
        <w:rPr>
          <w:rFonts w:ascii="Arial" w:hAnsi="Arial" w:cs="Arial"/>
        </w:rPr>
        <w:t>spektora Nadzoru</w:t>
      </w:r>
      <w:r w:rsidRPr="009C4BAB">
        <w:rPr>
          <w:rFonts w:ascii="Arial" w:hAnsi="Arial" w:cs="Arial"/>
        </w:rPr>
        <w:t>.</w:t>
      </w:r>
    </w:p>
    <w:p w:rsidR="001D39B1" w:rsidRPr="009C4BAB" w:rsidRDefault="001D39B1" w:rsidP="009C4BAB">
      <w:pPr>
        <w:spacing w:line="240" w:lineRule="auto"/>
        <w:jc w:val="both"/>
        <w:rPr>
          <w:rFonts w:ascii="Arial" w:hAnsi="Arial" w:cs="Arial"/>
        </w:rPr>
      </w:pPr>
      <w:r w:rsidRPr="00AC6BF7">
        <w:rPr>
          <w:rFonts w:ascii="Arial" w:hAnsi="Arial" w:cs="Arial"/>
          <w:b/>
        </w:rPr>
        <w:t>6.4.</w:t>
      </w:r>
      <w:r w:rsidRPr="009C4BAB">
        <w:rPr>
          <w:rFonts w:ascii="Arial" w:hAnsi="Arial" w:cs="Arial"/>
        </w:rPr>
        <w:t xml:space="preserve"> Wymagania dotyczące cech geometrycznych </w:t>
      </w:r>
      <w:r w:rsidR="00AC6BF7">
        <w:rPr>
          <w:rFonts w:ascii="Arial" w:hAnsi="Arial" w:cs="Arial"/>
        </w:rPr>
        <w:t>podbudowy.</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6.4.1. </w:t>
      </w:r>
      <w:r w:rsidRPr="009C4BAB">
        <w:rPr>
          <w:rFonts w:ascii="Arial" w:hAnsi="Arial" w:cs="Arial"/>
        </w:rPr>
        <w:t>Częstotliwość oraz zakres pomiarów</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 xml:space="preserve"> Częstotliwość oraz zakres pomiarów dotyczących cech geometrycznych podbudowy  podano w  tablicy 3.</w:t>
      </w:r>
    </w:p>
    <w:p w:rsidR="001D39B1" w:rsidRPr="009C4BAB" w:rsidRDefault="001D39B1" w:rsidP="009C4BAB">
      <w:pPr>
        <w:spacing w:line="240" w:lineRule="auto"/>
        <w:jc w:val="both"/>
        <w:rPr>
          <w:rFonts w:ascii="Arial" w:hAnsi="Arial" w:cs="Arial"/>
        </w:rPr>
      </w:pPr>
      <w:r w:rsidRPr="00AC6BF7">
        <w:rPr>
          <w:rFonts w:ascii="Arial" w:hAnsi="Arial" w:cs="Arial"/>
          <w:b/>
        </w:rPr>
        <w:t xml:space="preserve">Tablica 3. </w:t>
      </w:r>
      <w:r w:rsidRPr="009C4BAB">
        <w:rPr>
          <w:rFonts w:ascii="Arial" w:hAnsi="Arial" w:cs="Arial"/>
        </w:rPr>
        <w:t>Częstotliwość oraz zakres pomiarów wykonanej podbudowy z kruszywa stabilizowanego mechanicznie</w:t>
      </w:r>
      <w:r w:rsidR="00AC6BF7">
        <w:rPr>
          <w:rFonts w:ascii="Arial" w:hAnsi="Arial" w:cs="Arial"/>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7"/>
        <w:gridCol w:w="3467"/>
        <w:gridCol w:w="5605"/>
      </w:tblGrid>
      <w:tr w:rsidR="001D39B1" w:rsidRPr="009C4BAB" w:rsidTr="001B3744">
        <w:tc>
          <w:tcPr>
            <w:tcW w:w="637" w:type="dxa"/>
            <w:tcBorders>
              <w:bottom w:val="double" w:sz="6" w:space="0" w:color="auto"/>
            </w:tcBorders>
          </w:tcPr>
          <w:p w:rsidR="001D39B1" w:rsidRPr="009C4BAB" w:rsidRDefault="001D39B1" w:rsidP="009C4BAB">
            <w:pPr>
              <w:spacing w:line="240" w:lineRule="auto"/>
              <w:jc w:val="both"/>
              <w:rPr>
                <w:rFonts w:ascii="Arial" w:hAnsi="Arial" w:cs="Arial"/>
                <w:b/>
              </w:rPr>
            </w:pPr>
            <w:r w:rsidRPr="009C4BAB">
              <w:rPr>
                <w:rFonts w:ascii="Arial" w:hAnsi="Arial" w:cs="Arial"/>
              </w:rPr>
              <w:t>Lp.</w:t>
            </w:r>
          </w:p>
        </w:tc>
        <w:tc>
          <w:tcPr>
            <w:tcW w:w="3467" w:type="dxa"/>
            <w:tcBorders>
              <w:bottom w:val="double" w:sz="6" w:space="0" w:color="auto"/>
            </w:tcBorders>
          </w:tcPr>
          <w:p w:rsidR="001D39B1" w:rsidRPr="00AC6BF7" w:rsidRDefault="001D39B1" w:rsidP="009C4BAB">
            <w:pPr>
              <w:spacing w:line="240" w:lineRule="auto"/>
              <w:jc w:val="both"/>
              <w:rPr>
                <w:rFonts w:ascii="Arial" w:hAnsi="Arial" w:cs="Arial"/>
                <w:b/>
                <w:sz w:val="18"/>
                <w:szCs w:val="18"/>
              </w:rPr>
            </w:pPr>
            <w:r w:rsidRPr="00AC6BF7">
              <w:rPr>
                <w:rFonts w:ascii="Arial" w:hAnsi="Arial" w:cs="Arial"/>
                <w:sz w:val="18"/>
                <w:szCs w:val="18"/>
              </w:rPr>
              <w:t>Wyszczególnienie badań i pomiarów</w:t>
            </w:r>
          </w:p>
        </w:tc>
        <w:tc>
          <w:tcPr>
            <w:tcW w:w="5605" w:type="dxa"/>
            <w:tcBorders>
              <w:bottom w:val="double" w:sz="6" w:space="0" w:color="auto"/>
            </w:tcBorders>
          </w:tcPr>
          <w:p w:rsidR="001D39B1" w:rsidRPr="009C4BAB" w:rsidRDefault="001D39B1" w:rsidP="009C4BAB">
            <w:pPr>
              <w:spacing w:line="240" w:lineRule="auto"/>
              <w:jc w:val="both"/>
              <w:rPr>
                <w:rFonts w:ascii="Arial" w:hAnsi="Arial" w:cs="Arial"/>
                <w:b/>
              </w:rPr>
            </w:pPr>
            <w:r w:rsidRPr="009C4BAB">
              <w:rPr>
                <w:rFonts w:ascii="Arial" w:hAnsi="Arial" w:cs="Arial"/>
              </w:rPr>
              <w:t>Minimalna częstotliwość pomiarów</w:t>
            </w:r>
          </w:p>
        </w:tc>
      </w:tr>
      <w:tr w:rsidR="001D39B1" w:rsidRPr="009C4BAB" w:rsidTr="001B3744">
        <w:tc>
          <w:tcPr>
            <w:tcW w:w="637" w:type="dxa"/>
            <w:tcBorders>
              <w:top w:val="nil"/>
            </w:tcBorders>
          </w:tcPr>
          <w:p w:rsidR="001D39B1" w:rsidRPr="009C4BAB" w:rsidRDefault="001D39B1" w:rsidP="009C4BAB">
            <w:pPr>
              <w:spacing w:line="240" w:lineRule="auto"/>
              <w:jc w:val="both"/>
              <w:rPr>
                <w:rFonts w:ascii="Arial" w:hAnsi="Arial" w:cs="Arial"/>
                <w:b/>
              </w:rPr>
            </w:pPr>
            <w:r w:rsidRPr="009C4BAB">
              <w:rPr>
                <w:rFonts w:ascii="Arial" w:hAnsi="Arial" w:cs="Arial"/>
              </w:rPr>
              <w:t>1</w:t>
            </w:r>
          </w:p>
        </w:tc>
        <w:tc>
          <w:tcPr>
            <w:tcW w:w="3467" w:type="dxa"/>
            <w:tcBorders>
              <w:top w:val="nil"/>
            </w:tcBorders>
          </w:tcPr>
          <w:p w:rsidR="001D39B1" w:rsidRPr="009C4BAB" w:rsidRDefault="001D39B1" w:rsidP="009C4BAB">
            <w:pPr>
              <w:spacing w:line="240" w:lineRule="auto"/>
              <w:jc w:val="both"/>
              <w:rPr>
                <w:rFonts w:ascii="Arial" w:hAnsi="Arial" w:cs="Arial"/>
                <w:b/>
              </w:rPr>
            </w:pPr>
            <w:r w:rsidRPr="009C4BAB">
              <w:rPr>
                <w:rFonts w:ascii="Arial" w:hAnsi="Arial" w:cs="Arial"/>
              </w:rPr>
              <w:t xml:space="preserve">Szerokość podbudowy </w:t>
            </w:r>
          </w:p>
        </w:tc>
        <w:tc>
          <w:tcPr>
            <w:tcW w:w="5605" w:type="dxa"/>
            <w:tcBorders>
              <w:top w:val="nil"/>
            </w:tcBorders>
          </w:tcPr>
          <w:p w:rsidR="001D39B1" w:rsidRPr="009C4BAB" w:rsidRDefault="001D39B1" w:rsidP="009C4BAB">
            <w:pPr>
              <w:spacing w:line="240" w:lineRule="auto"/>
              <w:jc w:val="both"/>
              <w:rPr>
                <w:rFonts w:ascii="Arial" w:hAnsi="Arial" w:cs="Arial"/>
                <w:b/>
              </w:rPr>
            </w:pPr>
            <w:r w:rsidRPr="009C4BAB">
              <w:rPr>
                <w:rFonts w:ascii="Arial" w:hAnsi="Arial" w:cs="Arial"/>
              </w:rPr>
              <w:t xml:space="preserve">10 razy na </w:t>
            </w:r>
            <w:smartTag w:uri="urn:schemas-microsoft-com:office:smarttags" w:element="metricconverter">
              <w:smartTagPr>
                <w:attr w:name="ProductID" w:val="1 km"/>
              </w:smartTagPr>
              <w:r w:rsidRPr="009C4BAB">
                <w:rPr>
                  <w:rFonts w:ascii="Arial" w:hAnsi="Arial" w:cs="Arial"/>
                </w:rPr>
                <w:t>1 km</w:t>
              </w:r>
            </w:smartTag>
          </w:p>
        </w:tc>
      </w:tr>
      <w:tr w:rsidR="001D39B1" w:rsidRPr="009C4BAB" w:rsidTr="001B3744">
        <w:tc>
          <w:tcPr>
            <w:tcW w:w="637" w:type="dxa"/>
          </w:tcPr>
          <w:p w:rsidR="001D39B1" w:rsidRPr="009C4BAB" w:rsidRDefault="001D39B1" w:rsidP="009C4BAB">
            <w:pPr>
              <w:spacing w:line="240" w:lineRule="auto"/>
              <w:jc w:val="both"/>
              <w:rPr>
                <w:rFonts w:ascii="Arial" w:hAnsi="Arial" w:cs="Arial"/>
                <w:b/>
              </w:rPr>
            </w:pPr>
            <w:r w:rsidRPr="009C4BAB">
              <w:rPr>
                <w:rFonts w:ascii="Arial" w:hAnsi="Arial" w:cs="Arial"/>
              </w:rPr>
              <w:t>2</w:t>
            </w:r>
          </w:p>
        </w:tc>
        <w:tc>
          <w:tcPr>
            <w:tcW w:w="3467" w:type="dxa"/>
          </w:tcPr>
          <w:p w:rsidR="001D39B1" w:rsidRPr="009C4BAB" w:rsidRDefault="001D39B1" w:rsidP="009C4BAB">
            <w:pPr>
              <w:spacing w:line="240" w:lineRule="auto"/>
              <w:jc w:val="both"/>
              <w:rPr>
                <w:rFonts w:ascii="Arial" w:hAnsi="Arial" w:cs="Arial"/>
                <w:b/>
              </w:rPr>
            </w:pPr>
            <w:r w:rsidRPr="009C4BAB">
              <w:rPr>
                <w:rFonts w:ascii="Arial" w:hAnsi="Arial" w:cs="Arial"/>
              </w:rPr>
              <w:t>Równość podłużna</w:t>
            </w:r>
          </w:p>
        </w:tc>
        <w:tc>
          <w:tcPr>
            <w:tcW w:w="5605" w:type="dxa"/>
          </w:tcPr>
          <w:p w:rsidR="001D39B1" w:rsidRPr="009C4BAB" w:rsidRDefault="001D39B1" w:rsidP="009C4BAB">
            <w:pPr>
              <w:spacing w:line="240" w:lineRule="auto"/>
              <w:jc w:val="both"/>
              <w:rPr>
                <w:rFonts w:ascii="Arial" w:hAnsi="Arial" w:cs="Arial"/>
                <w:b/>
              </w:rPr>
            </w:pPr>
            <w:r w:rsidRPr="009C4BAB">
              <w:rPr>
                <w:rFonts w:ascii="Arial" w:hAnsi="Arial" w:cs="Arial"/>
              </w:rPr>
              <w:t xml:space="preserve">w sposób ciągły planografem albo co </w:t>
            </w:r>
            <w:smartTag w:uri="urn:schemas-microsoft-com:office:smarttags" w:element="metricconverter">
              <w:smartTagPr>
                <w:attr w:name="ProductID" w:val="20 m"/>
              </w:smartTagPr>
              <w:r w:rsidRPr="009C4BAB">
                <w:rPr>
                  <w:rFonts w:ascii="Arial" w:hAnsi="Arial" w:cs="Arial"/>
                </w:rPr>
                <w:t>20 m</w:t>
              </w:r>
            </w:smartTag>
            <w:r w:rsidRPr="009C4BAB">
              <w:rPr>
                <w:rFonts w:ascii="Arial" w:hAnsi="Arial" w:cs="Arial"/>
              </w:rPr>
              <w:t xml:space="preserve"> łatą na każdym pasie ruchu</w:t>
            </w:r>
          </w:p>
        </w:tc>
      </w:tr>
      <w:tr w:rsidR="001D39B1" w:rsidRPr="009C4BAB" w:rsidTr="001B3744">
        <w:tc>
          <w:tcPr>
            <w:tcW w:w="637" w:type="dxa"/>
          </w:tcPr>
          <w:p w:rsidR="001D39B1" w:rsidRPr="009C4BAB" w:rsidRDefault="001D39B1" w:rsidP="009C4BAB">
            <w:pPr>
              <w:spacing w:line="240" w:lineRule="auto"/>
              <w:jc w:val="both"/>
              <w:rPr>
                <w:rFonts w:ascii="Arial" w:hAnsi="Arial" w:cs="Arial"/>
                <w:b/>
              </w:rPr>
            </w:pPr>
            <w:r w:rsidRPr="009C4BAB">
              <w:rPr>
                <w:rFonts w:ascii="Arial" w:hAnsi="Arial" w:cs="Arial"/>
              </w:rPr>
              <w:t>3</w:t>
            </w:r>
          </w:p>
        </w:tc>
        <w:tc>
          <w:tcPr>
            <w:tcW w:w="3467" w:type="dxa"/>
          </w:tcPr>
          <w:p w:rsidR="001D39B1" w:rsidRPr="009C4BAB" w:rsidRDefault="001D39B1" w:rsidP="009C4BAB">
            <w:pPr>
              <w:spacing w:line="240" w:lineRule="auto"/>
              <w:jc w:val="both"/>
              <w:rPr>
                <w:rFonts w:ascii="Arial" w:hAnsi="Arial" w:cs="Arial"/>
                <w:b/>
              </w:rPr>
            </w:pPr>
            <w:r w:rsidRPr="009C4BAB">
              <w:rPr>
                <w:rFonts w:ascii="Arial" w:hAnsi="Arial" w:cs="Arial"/>
              </w:rPr>
              <w:t>Równość poprzeczna</w:t>
            </w:r>
          </w:p>
        </w:tc>
        <w:tc>
          <w:tcPr>
            <w:tcW w:w="5605" w:type="dxa"/>
          </w:tcPr>
          <w:p w:rsidR="001D39B1" w:rsidRPr="009C4BAB" w:rsidRDefault="001D39B1" w:rsidP="009C4BAB">
            <w:pPr>
              <w:spacing w:line="240" w:lineRule="auto"/>
              <w:jc w:val="both"/>
              <w:rPr>
                <w:rFonts w:ascii="Arial" w:hAnsi="Arial" w:cs="Arial"/>
                <w:b/>
              </w:rPr>
            </w:pPr>
            <w:r w:rsidRPr="009C4BAB">
              <w:rPr>
                <w:rFonts w:ascii="Arial" w:hAnsi="Arial" w:cs="Arial"/>
              </w:rPr>
              <w:t xml:space="preserve">10 razy na </w:t>
            </w:r>
            <w:smartTag w:uri="urn:schemas-microsoft-com:office:smarttags" w:element="metricconverter">
              <w:smartTagPr>
                <w:attr w:name="ProductID" w:val="1 km"/>
              </w:smartTagPr>
              <w:r w:rsidRPr="009C4BAB">
                <w:rPr>
                  <w:rFonts w:ascii="Arial" w:hAnsi="Arial" w:cs="Arial"/>
                </w:rPr>
                <w:t>1 km</w:t>
              </w:r>
            </w:smartTag>
          </w:p>
        </w:tc>
      </w:tr>
      <w:tr w:rsidR="001D39B1" w:rsidRPr="009C4BAB" w:rsidTr="001B3744">
        <w:tc>
          <w:tcPr>
            <w:tcW w:w="637" w:type="dxa"/>
          </w:tcPr>
          <w:p w:rsidR="001D39B1" w:rsidRPr="009C4BAB" w:rsidRDefault="001D39B1" w:rsidP="009C4BAB">
            <w:pPr>
              <w:spacing w:line="240" w:lineRule="auto"/>
              <w:jc w:val="both"/>
              <w:rPr>
                <w:rFonts w:ascii="Arial" w:hAnsi="Arial" w:cs="Arial"/>
                <w:b/>
              </w:rPr>
            </w:pPr>
            <w:r w:rsidRPr="009C4BAB">
              <w:rPr>
                <w:rFonts w:ascii="Arial" w:hAnsi="Arial" w:cs="Arial"/>
              </w:rPr>
              <w:t>4</w:t>
            </w:r>
          </w:p>
        </w:tc>
        <w:tc>
          <w:tcPr>
            <w:tcW w:w="3467" w:type="dxa"/>
          </w:tcPr>
          <w:p w:rsidR="001D39B1" w:rsidRPr="009C4BAB" w:rsidRDefault="001D39B1" w:rsidP="009C4BAB">
            <w:pPr>
              <w:spacing w:line="240" w:lineRule="auto"/>
              <w:jc w:val="both"/>
              <w:rPr>
                <w:rFonts w:ascii="Arial" w:hAnsi="Arial" w:cs="Arial"/>
                <w:b/>
              </w:rPr>
            </w:pPr>
            <w:r w:rsidRPr="009C4BAB">
              <w:rPr>
                <w:rFonts w:ascii="Arial" w:hAnsi="Arial" w:cs="Arial"/>
              </w:rPr>
              <w:t>Spadki poprzeczne*</w:t>
            </w:r>
            <w:r w:rsidRPr="009C4BAB">
              <w:rPr>
                <w:rFonts w:ascii="Arial" w:hAnsi="Arial" w:cs="Arial"/>
                <w:vertAlign w:val="superscript"/>
              </w:rPr>
              <w:t>)</w:t>
            </w:r>
          </w:p>
        </w:tc>
        <w:tc>
          <w:tcPr>
            <w:tcW w:w="5605" w:type="dxa"/>
            <w:tcBorders>
              <w:bottom w:val="nil"/>
            </w:tcBorders>
          </w:tcPr>
          <w:p w:rsidR="001D39B1" w:rsidRPr="009C4BAB" w:rsidRDefault="001D39B1" w:rsidP="009C4BAB">
            <w:pPr>
              <w:spacing w:line="240" w:lineRule="auto"/>
              <w:jc w:val="both"/>
              <w:rPr>
                <w:rFonts w:ascii="Arial" w:hAnsi="Arial" w:cs="Arial"/>
                <w:b/>
              </w:rPr>
            </w:pPr>
            <w:r w:rsidRPr="009C4BAB">
              <w:rPr>
                <w:rFonts w:ascii="Arial" w:hAnsi="Arial" w:cs="Arial"/>
              </w:rPr>
              <w:t xml:space="preserve">10 razy na </w:t>
            </w:r>
            <w:smartTag w:uri="urn:schemas-microsoft-com:office:smarttags" w:element="metricconverter">
              <w:smartTagPr>
                <w:attr w:name="ProductID" w:val="1 km"/>
              </w:smartTagPr>
              <w:r w:rsidRPr="009C4BAB">
                <w:rPr>
                  <w:rFonts w:ascii="Arial" w:hAnsi="Arial" w:cs="Arial"/>
                </w:rPr>
                <w:t>1 km</w:t>
              </w:r>
            </w:smartTag>
          </w:p>
        </w:tc>
      </w:tr>
      <w:tr w:rsidR="001D39B1" w:rsidRPr="009C4BAB" w:rsidTr="001B3744">
        <w:tc>
          <w:tcPr>
            <w:tcW w:w="637" w:type="dxa"/>
          </w:tcPr>
          <w:p w:rsidR="001D39B1" w:rsidRPr="009C4BAB" w:rsidRDefault="001D39B1" w:rsidP="009C4BAB">
            <w:pPr>
              <w:spacing w:line="240" w:lineRule="auto"/>
              <w:jc w:val="both"/>
              <w:rPr>
                <w:rFonts w:ascii="Arial" w:hAnsi="Arial" w:cs="Arial"/>
                <w:b/>
              </w:rPr>
            </w:pPr>
            <w:r w:rsidRPr="009C4BAB">
              <w:rPr>
                <w:rFonts w:ascii="Arial" w:hAnsi="Arial" w:cs="Arial"/>
              </w:rPr>
              <w:t>5</w:t>
            </w:r>
          </w:p>
        </w:tc>
        <w:tc>
          <w:tcPr>
            <w:tcW w:w="3467" w:type="dxa"/>
          </w:tcPr>
          <w:p w:rsidR="001D39B1" w:rsidRPr="009C4BAB" w:rsidRDefault="001D39B1" w:rsidP="009C4BAB">
            <w:pPr>
              <w:spacing w:line="240" w:lineRule="auto"/>
              <w:jc w:val="both"/>
              <w:rPr>
                <w:rFonts w:ascii="Arial" w:hAnsi="Arial" w:cs="Arial"/>
                <w:b/>
              </w:rPr>
            </w:pPr>
            <w:r w:rsidRPr="009C4BAB">
              <w:rPr>
                <w:rFonts w:ascii="Arial" w:hAnsi="Arial" w:cs="Arial"/>
              </w:rPr>
              <w:t>Rzędne wysokościowe</w:t>
            </w:r>
          </w:p>
        </w:tc>
        <w:tc>
          <w:tcPr>
            <w:tcW w:w="5605" w:type="dxa"/>
            <w:tcBorders>
              <w:bottom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 xml:space="preserve">co </w:t>
            </w:r>
            <w:smartTag w:uri="urn:schemas-microsoft-com:office:smarttags" w:element="metricconverter">
              <w:smartTagPr>
                <w:attr w:name="ProductID" w:val="100 m"/>
              </w:smartTagPr>
              <w:r w:rsidRPr="009C4BAB">
                <w:rPr>
                  <w:rFonts w:ascii="Arial" w:hAnsi="Arial" w:cs="Arial"/>
                </w:rPr>
                <w:t>100 m</w:t>
              </w:r>
            </w:smartTag>
          </w:p>
        </w:tc>
      </w:tr>
      <w:tr w:rsidR="001D39B1" w:rsidRPr="009C4BAB" w:rsidTr="001B3744">
        <w:tc>
          <w:tcPr>
            <w:tcW w:w="637" w:type="dxa"/>
          </w:tcPr>
          <w:p w:rsidR="001D39B1" w:rsidRPr="009C4BAB" w:rsidRDefault="001D39B1" w:rsidP="009C4BAB">
            <w:pPr>
              <w:spacing w:line="240" w:lineRule="auto"/>
              <w:jc w:val="both"/>
              <w:rPr>
                <w:rFonts w:ascii="Arial" w:hAnsi="Arial" w:cs="Arial"/>
                <w:b/>
              </w:rPr>
            </w:pPr>
            <w:r w:rsidRPr="009C4BAB">
              <w:rPr>
                <w:rFonts w:ascii="Arial" w:hAnsi="Arial" w:cs="Arial"/>
              </w:rPr>
              <w:t>6</w:t>
            </w:r>
          </w:p>
        </w:tc>
        <w:tc>
          <w:tcPr>
            <w:tcW w:w="3467" w:type="dxa"/>
          </w:tcPr>
          <w:p w:rsidR="001D39B1" w:rsidRPr="009C4BAB" w:rsidRDefault="001D39B1" w:rsidP="009C4BAB">
            <w:pPr>
              <w:spacing w:line="240" w:lineRule="auto"/>
              <w:jc w:val="both"/>
              <w:rPr>
                <w:rFonts w:ascii="Arial" w:hAnsi="Arial" w:cs="Arial"/>
                <w:b/>
              </w:rPr>
            </w:pPr>
            <w:r w:rsidRPr="009C4BAB">
              <w:rPr>
                <w:rFonts w:ascii="Arial" w:hAnsi="Arial" w:cs="Arial"/>
              </w:rPr>
              <w:t>Ukształtowanie osi w planie*</w:t>
            </w:r>
            <w:r w:rsidRPr="009C4BAB">
              <w:rPr>
                <w:rFonts w:ascii="Arial" w:hAnsi="Arial" w:cs="Arial"/>
                <w:vertAlign w:val="superscript"/>
              </w:rPr>
              <w:t>)</w:t>
            </w:r>
          </w:p>
        </w:tc>
        <w:tc>
          <w:tcPr>
            <w:tcW w:w="5605" w:type="dxa"/>
            <w:tcBorders>
              <w:top w:val="nil"/>
            </w:tcBorders>
          </w:tcPr>
          <w:p w:rsidR="001D39B1" w:rsidRPr="009C4BAB" w:rsidRDefault="001D39B1" w:rsidP="009C4BAB">
            <w:pPr>
              <w:spacing w:line="240" w:lineRule="auto"/>
              <w:jc w:val="both"/>
              <w:rPr>
                <w:rFonts w:ascii="Arial" w:hAnsi="Arial" w:cs="Arial"/>
                <w:b/>
              </w:rPr>
            </w:pPr>
            <w:r w:rsidRPr="009C4BAB">
              <w:rPr>
                <w:rFonts w:ascii="Arial" w:hAnsi="Arial" w:cs="Arial"/>
              </w:rPr>
              <w:t xml:space="preserve">co </w:t>
            </w:r>
            <w:smartTag w:uri="urn:schemas-microsoft-com:office:smarttags" w:element="metricconverter">
              <w:smartTagPr>
                <w:attr w:name="ProductID" w:val="100 m"/>
              </w:smartTagPr>
              <w:r w:rsidRPr="009C4BAB">
                <w:rPr>
                  <w:rFonts w:ascii="Arial" w:hAnsi="Arial" w:cs="Arial"/>
                </w:rPr>
                <w:t>100 m</w:t>
              </w:r>
            </w:smartTag>
          </w:p>
        </w:tc>
      </w:tr>
      <w:tr w:rsidR="001D39B1" w:rsidRPr="009C4BAB" w:rsidTr="001B3744">
        <w:tc>
          <w:tcPr>
            <w:tcW w:w="637" w:type="dxa"/>
          </w:tcPr>
          <w:p w:rsidR="001D39B1" w:rsidRPr="009C4BAB" w:rsidRDefault="001D39B1" w:rsidP="009C4BAB">
            <w:pPr>
              <w:spacing w:line="240" w:lineRule="auto"/>
              <w:jc w:val="both"/>
              <w:rPr>
                <w:rFonts w:ascii="Arial" w:hAnsi="Arial" w:cs="Arial"/>
                <w:b/>
              </w:rPr>
            </w:pPr>
            <w:r w:rsidRPr="009C4BAB">
              <w:rPr>
                <w:rFonts w:ascii="Arial" w:hAnsi="Arial" w:cs="Arial"/>
              </w:rPr>
              <w:t>7</w:t>
            </w:r>
          </w:p>
        </w:tc>
        <w:tc>
          <w:tcPr>
            <w:tcW w:w="3467" w:type="dxa"/>
          </w:tcPr>
          <w:p w:rsidR="001D39B1" w:rsidRPr="009C4BAB" w:rsidRDefault="001D39B1" w:rsidP="009C4BAB">
            <w:pPr>
              <w:spacing w:line="240" w:lineRule="auto"/>
              <w:jc w:val="both"/>
              <w:rPr>
                <w:rFonts w:ascii="Arial" w:hAnsi="Arial" w:cs="Arial"/>
                <w:b/>
              </w:rPr>
            </w:pPr>
            <w:r w:rsidRPr="009C4BAB">
              <w:rPr>
                <w:rFonts w:ascii="Arial" w:hAnsi="Arial" w:cs="Arial"/>
              </w:rPr>
              <w:t xml:space="preserve">Grubość podbudowy </w:t>
            </w:r>
          </w:p>
        </w:tc>
        <w:tc>
          <w:tcPr>
            <w:tcW w:w="5605" w:type="dxa"/>
          </w:tcPr>
          <w:p w:rsidR="001D39B1" w:rsidRPr="009C4BAB" w:rsidRDefault="001D39B1" w:rsidP="009C4BAB">
            <w:pPr>
              <w:spacing w:line="240" w:lineRule="auto"/>
              <w:jc w:val="both"/>
              <w:rPr>
                <w:rFonts w:ascii="Arial" w:hAnsi="Arial" w:cs="Arial"/>
              </w:rPr>
            </w:pPr>
            <w:r w:rsidRPr="009C4BAB">
              <w:rPr>
                <w:rFonts w:ascii="Arial" w:hAnsi="Arial" w:cs="Arial"/>
              </w:rPr>
              <w:t>Podczas budowy:</w:t>
            </w:r>
          </w:p>
          <w:p w:rsidR="001D39B1" w:rsidRPr="009C4BAB" w:rsidRDefault="001D39B1" w:rsidP="009C4BAB">
            <w:pPr>
              <w:spacing w:line="240" w:lineRule="auto"/>
              <w:jc w:val="both"/>
              <w:rPr>
                <w:rFonts w:ascii="Arial" w:hAnsi="Arial" w:cs="Arial"/>
              </w:rPr>
            </w:pPr>
            <w:r w:rsidRPr="009C4BAB">
              <w:rPr>
                <w:rFonts w:ascii="Arial" w:hAnsi="Arial" w:cs="Arial"/>
              </w:rPr>
              <w:t xml:space="preserve">w 3 punktach na każdej działce roboczej, lecz nie rzadziej niż raz na </w:t>
            </w:r>
            <w:smartTag w:uri="urn:schemas-microsoft-com:office:smarttags" w:element="metricconverter">
              <w:smartTagPr>
                <w:attr w:name="ProductID" w:val="400 m2"/>
              </w:smartTagPr>
              <w:r w:rsidRPr="009C4BAB">
                <w:rPr>
                  <w:rFonts w:ascii="Arial" w:hAnsi="Arial" w:cs="Arial"/>
                </w:rPr>
                <w:t>400 m</w:t>
              </w:r>
              <w:r w:rsidRPr="009C4BAB">
                <w:rPr>
                  <w:rFonts w:ascii="Arial" w:hAnsi="Arial" w:cs="Arial"/>
                  <w:vertAlign w:val="superscript"/>
                </w:rPr>
                <w:t>2</w:t>
              </w:r>
            </w:smartTag>
          </w:p>
          <w:p w:rsidR="001D39B1" w:rsidRPr="009C4BAB" w:rsidRDefault="001D39B1" w:rsidP="009C4BAB">
            <w:pPr>
              <w:spacing w:line="240" w:lineRule="auto"/>
              <w:jc w:val="both"/>
              <w:rPr>
                <w:rFonts w:ascii="Arial" w:hAnsi="Arial" w:cs="Arial"/>
              </w:rPr>
            </w:pPr>
            <w:r w:rsidRPr="009C4BAB">
              <w:rPr>
                <w:rFonts w:ascii="Arial" w:hAnsi="Arial" w:cs="Arial"/>
              </w:rPr>
              <w:t>Przed odbiorem:</w:t>
            </w:r>
          </w:p>
          <w:p w:rsidR="001D39B1" w:rsidRPr="009C4BAB" w:rsidRDefault="001D39B1" w:rsidP="009C4BAB">
            <w:pPr>
              <w:spacing w:line="240" w:lineRule="auto"/>
              <w:jc w:val="both"/>
              <w:rPr>
                <w:rFonts w:ascii="Arial" w:hAnsi="Arial" w:cs="Arial"/>
                <w:b/>
              </w:rPr>
            </w:pPr>
            <w:r w:rsidRPr="009C4BAB">
              <w:rPr>
                <w:rFonts w:ascii="Arial" w:hAnsi="Arial" w:cs="Arial"/>
              </w:rPr>
              <w:t xml:space="preserve">w 3 punktach, lecz nie rzadziej niż raz na </w:t>
            </w:r>
            <w:smartTag w:uri="urn:schemas-microsoft-com:office:smarttags" w:element="metricconverter">
              <w:smartTagPr>
                <w:attr w:name="ProductID" w:val="2000 m2"/>
              </w:smartTagPr>
              <w:r w:rsidRPr="009C4BAB">
                <w:rPr>
                  <w:rFonts w:ascii="Arial" w:hAnsi="Arial" w:cs="Arial"/>
                </w:rPr>
                <w:t>2000 m</w:t>
              </w:r>
              <w:r w:rsidRPr="009C4BAB">
                <w:rPr>
                  <w:rFonts w:ascii="Arial" w:hAnsi="Arial" w:cs="Arial"/>
                  <w:vertAlign w:val="superscript"/>
                </w:rPr>
                <w:t>2</w:t>
              </w:r>
            </w:smartTag>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8</w:t>
            </w:r>
          </w:p>
        </w:tc>
        <w:tc>
          <w:tcPr>
            <w:tcW w:w="3467" w:type="dxa"/>
          </w:tcPr>
          <w:p w:rsidR="001D39B1" w:rsidRPr="009C4BAB" w:rsidRDefault="001D39B1" w:rsidP="009C4BAB">
            <w:pPr>
              <w:spacing w:line="240" w:lineRule="auto"/>
              <w:jc w:val="both"/>
              <w:rPr>
                <w:rFonts w:ascii="Arial" w:hAnsi="Arial" w:cs="Arial"/>
              </w:rPr>
            </w:pPr>
            <w:r w:rsidRPr="009C4BAB">
              <w:rPr>
                <w:rFonts w:ascii="Arial" w:hAnsi="Arial" w:cs="Arial"/>
              </w:rPr>
              <w:t>Nośność podbudowy:</w:t>
            </w:r>
          </w:p>
          <w:p w:rsidR="001D39B1" w:rsidRPr="009C4BAB" w:rsidRDefault="001D39B1" w:rsidP="009C4BAB">
            <w:pPr>
              <w:spacing w:line="240" w:lineRule="auto"/>
              <w:jc w:val="both"/>
              <w:rPr>
                <w:rFonts w:ascii="Arial" w:hAnsi="Arial" w:cs="Arial"/>
              </w:rPr>
            </w:pPr>
            <w:r w:rsidRPr="009C4BAB">
              <w:rPr>
                <w:rFonts w:ascii="Arial" w:hAnsi="Arial" w:cs="Arial"/>
              </w:rPr>
              <w:t>- moduł odkształcenia</w:t>
            </w:r>
          </w:p>
          <w:p w:rsidR="001D39B1" w:rsidRPr="009C4BAB" w:rsidRDefault="001D39B1" w:rsidP="009C4BAB">
            <w:pPr>
              <w:spacing w:line="240" w:lineRule="auto"/>
              <w:jc w:val="both"/>
              <w:rPr>
                <w:rFonts w:ascii="Arial" w:hAnsi="Arial" w:cs="Arial"/>
              </w:rPr>
            </w:pPr>
            <w:r w:rsidRPr="009C4BAB">
              <w:rPr>
                <w:rFonts w:ascii="Arial" w:hAnsi="Arial" w:cs="Arial"/>
              </w:rPr>
              <w:t>- ugięcie sprężyste</w:t>
            </w:r>
          </w:p>
        </w:tc>
        <w:tc>
          <w:tcPr>
            <w:tcW w:w="5605" w:type="dxa"/>
          </w:tcPr>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 xml:space="preserve">co najmniej w dwóch przekrojach na każde </w:t>
            </w:r>
            <w:smartTag w:uri="urn:schemas-microsoft-com:office:smarttags" w:element="metricconverter">
              <w:smartTagPr>
                <w:attr w:name="ProductID" w:val="1000 m"/>
              </w:smartTagPr>
              <w:r w:rsidRPr="009C4BAB">
                <w:rPr>
                  <w:rFonts w:ascii="Arial" w:hAnsi="Arial" w:cs="Arial"/>
                </w:rPr>
                <w:t>1000 m</w:t>
              </w:r>
            </w:smartTag>
          </w:p>
          <w:p w:rsidR="001D39B1" w:rsidRPr="009C4BAB" w:rsidRDefault="001D39B1" w:rsidP="009C4BAB">
            <w:pPr>
              <w:spacing w:line="240" w:lineRule="auto"/>
              <w:jc w:val="both"/>
              <w:rPr>
                <w:rFonts w:ascii="Arial" w:hAnsi="Arial" w:cs="Arial"/>
              </w:rPr>
            </w:pPr>
            <w:r w:rsidRPr="009C4BAB">
              <w:rPr>
                <w:rFonts w:ascii="Arial" w:hAnsi="Arial" w:cs="Arial"/>
              </w:rPr>
              <w:t xml:space="preserve">co najmniej w 20 punktach na każde </w:t>
            </w:r>
            <w:smartTag w:uri="urn:schemas-microsoft-com:office:smarttags" w:element="metricconverter">
              <w:smartTagPr>
                <w:attr w:name="ProductID" w:val="1000 m"/>
              </w:smartTagPr>
              <w:r w:rsidRPr="009C4BAB">
                <w:rPr>
                  <w:rFonts w:ascii="Arial" w:hAnsi="Arial" w:cs="Arial"/>
                </w:rPr>
                <w:t>1000 m</w:t>
              </w:r>
            </w:smartTag>
          </w:p>
        </w:tc>
      </w:tr>
    </w:tbl>
    <w:p w:rsidR="001D39B1" w:rsidRPr="009C4BAB" w:rsidRDefault="001D39B1" w:rsidP="009C4BAB">
      <w:pPr>
        <w:spacing w:line="240" w:lineRule="auto"/>
        <w:jc w:val="both"/>
        <w:rPr>
          <w:rFonts w:ascii="Arial" w:hAnsi="Arial" w:cs="Arial"/>
        </w:rPr>
      </w:pPr>
      <w:r w:rsidRPr="009C4BAB">
        <w:rPr>
          <w:rFonts w:ascii="Arial" w:hAnsi="Arial" w:cs="Arial"/>
        </w:rPr>
        <w:t>*) Dodatkowe pomiary spadków poprzecznych i ukształtowania osi w planie należy wykonać w punktach głównych łuków poziomych.</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6.4.2. </w:t>
      </w:r>
      <w:r w:rsidRPr="009C4BAB">
        <w:rPr>
          <w:rFonts w:ascii="Arial" w:hAnsi="Arial" w:cs="Arial"/>
        </w:rPr>
        <w:t>Szerokość podbudowy</w:t>
      </w:r>
      <w:r w:rsidR="00AC6BF7">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Szerokość podbudowy nie może różnić się od szerokości projektowanej o więcej niż +</w:t>
      </w:r>
      <w:smartTag w:uri="urn:schemas-microsoft-com:office:smarttags" w:element="metricconverter">
        <w:smartTagPr>
          <w:attr w:name="ProductID" w:val="10 cm"/>
        </w:smartTagPr>
        <w:r w:rsidRPr="009C4BAB">
          <w:rPr>
            <w:rFonts w:ascii="Arial" w:hAnsi="Arial" w:cs="Arial"/>
          </w:rPr>
          <w:t>10 cm</w:t>
        </w:r>
      </w:smartTag>
      <w:r w:rsidRPr="009C4BAB">
        <w:rPr>
          <w:rFonts w:ascii="Arial" w:hAnsi="Arial" w:cs="Arial"/>
        </w:rPr>
        <w:t xml:space="preserve">, </w:t>
      </w:r>
      <w:smartTag w:uri="urn:schemas-microsoft-com:office:smarttags" w:element="metricconverter">
        <w:smartTagPr>
          <w:attr w:name="ProductID" w:val="-5 cm"/>
        </w:smartTagPr>
        <w:r w:rsidRPr="009C4BAB">
          <w:rPr>
            <w:rFonts w:ascii="Arial" w:hAnsi="Arial" w:cs="Arial"/>
          </w:rPr>
          <w:t>-5 cm</w:t>
        </w:r>
      </w:smartTag>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6.4.3. </w:t>
      </w:r>
      <w:r w:rsidRPr="009C4BAB">
        <w:rPr>
          <w:rFonts w:ascii="Arial" w:hAnsi="Arial" w:cs="Arial"/>
        </w:rPr>
        <w:t>Równość podbudowy</w:t>
      </w:r>
      <w:r w:rsidR="00AC6BF7">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 xml:space="preserve">Nierówności podłużne podbudowy należy mierzyć 4-metrową łatą lub planografem, zgodnie z BN-68/8931-04. </w:t>
      </w:r>
    </w:p>
    <w:p w:rsidR="001D39B1" w:rsidRPr="009C4BAB" w:rsidRDefault="001D39B1" w:rsidP="009C4BAB">
      <w:pPr>
        <w:spacing w:line="240" w:lineRule="auto"/>
        <w:jc w:val="both"/>
        <w:rPr>
          <w:rFonts w:ascii="Arial" w:hAnsi="Arial" w:cs="Arial"/>
        </w:rPr>
      </w:pPr>
      <w:r w:rsidRPr="009C4BAB">
        <w:rPr>
          <w:rFonts w:ascii="Arial" w:hAnsi="Arial" w:cs="Arial"/>
        </w:rPr>
        <w:lastRenderedPageBreak/>
        <w:t xml:space="preserve">Nierówności poprzeczne podbudowy należy mierzyć 4-metrową łatą. </w:t>
      </w:r>
    </w:p>
    <w:p w:rsidR="001D39B1" w:rsidRPr="009C4BAB" w:rsidRDefault="001D39B1" w:rsidP="009C4BAB">
      <w:pPr>
        <w:spacing w:line="240" w:lineRule="auto"/>
        <w:jc w:val="both"/>
        <w:rPr>
          <w:rFonts w:ascii="Arial" w:hAnsi="Arial" w:cs="Arial"/>
        </w:rPr>
      </w:pPr>
      <w:r w:rsidRPr="009C4BAB">
        <w:rPr>
          <w:rFonts w:ascii="Arial" w:hAnsi="Arial" w:cs="Arial"/>
        </w:rPr>
        <w:t>Nierówności podbudowy  nie mogą przekraczać:</w:t>
      </w:r>
    </w:p>
    <w:p w:rsidR="001D39B1" w:rsidRPr="009C4BAB" w:rsidRDefault="001D39B1" w:rsidP="009C4BAB">
      <w:pPr>
        <w:spacing w:line="240" w:lineRule="auto"/>
        <w:jc w:val="both"/>
        <w:rPr>
          <w:rFonts w:ascii="Arial" w:hAnsi="Arial" w:cs="Arial"/>
        </w:rPr>
      </w:pPr>
      <w:r w:rsidRPr="009C4BAB">
        <w:rPr>
          <w:rFonts w:ascii="Arial" w:hAnsi="Arial" w:cs="Arial"/>
        </w:rPr>
        <w:t xml:space="preserve">-  </w:t>
      </w:r>
      <w:smartTag w:uri="urn:schemas-microsoft-com:office:smarttags" w:element="metricconverter">
        <w:smartTagPr>
          <w:attr w:name="ProductID" w:val="10 mm"/>
        </w:smartTagPr>
        <w:r w:rsidRPr="009C4BAB">
          <w:rPr>
            <w:rFonts w:ascii="Arial" w:hAnsi="Arial" w:cs="Arial"/>
          </w:rPr>
          <w:t>10 mm</w:t>
        </w:r>
      </w:smartTag>
      <w:r w:rsidRPr="009C4BAB">
        <w:rPr>
          <w:rFonts w:ascii="Arial" w:hAnsi="Arial" w:cs="Arial"/>
        </w:rPr>
        <w:t xml:space="preserve"> dla podbudowy zasadniczej,</w:t>
      </w:r>
    </w:p>
    <w:p w:rsidR="001D39B1" w:rsidRPr="009C4BAB" w:rsidRDefault="001D39B1" w:rsidP="009C4BAB">
      <w:pPr>
        <w:spacing w:line="240" w:lineRule="auto"/>
        <w:jc w:val="both"/>
        <w:rPr>
          <w:rFonts w:ascii="Arial" w:hAnsi="Arial" w:cs="Arial"/>
        </w:rPr>
      </w:pPr>
      <w:r w:rsidRPr="009C4BAB">
        <w:rPr>
          <w:rFonts w:ascii="Arial" w:hAnsi="Arial" w:cs="Arial"/>
        </w:rPr>
        <w:t xml:space="preserve">-  </w:t>
      </w:r>
      <w:smartTag w:uri="urn:schemas-microsoft-com:office:smarttags" w:element="metricconverter">
        <w:smartTagPr>
          <w:attr w:name="ProductID" w:val="20 mm"/>
        </w:smartTagPr>
        <w:r w:rsidRPr="009C4BAB">
          <w:rPr>
            <w:rFonts w:ascii="Arial" w:hAnsi="Arial" w:cs="Arial"/>
          </w:rPr>
          <w:t>20 mm</w:t>
        </w:r>
      </w:smartTag>
      <w:r w:rsidRPr="009C4BAB">
        <w:rPr>
          <w:rFonts w:ascii="Arial" w:hAnsi="Arial" w:cs="Arial"/>
        </w:rPr>
        <w:t xml:space="preserve"> dla podbudowy pomocniczej.</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6.4.4. </w:t>
      </w:r>
      <w:r w:rsidRPr="009C4BAB">
        <w:rPr>
          <w:rFonts w:ascii="Arial" w:hAnsi="Arial" w:cs="Arial"/>
        </w:rPr>
        <w:t>Spadki poprzeczne podbudowy</w:t>
      </w:r>
      <w:r w:rsidR="00AC6BF7">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 xml:space="preserve">Spadki poprzeczne podbudowy na prostych i łukach powinny być zgodne z dokumentacją projektową,  z tolerancją </w:t>
      </w:r>
      <w:r w:rsidRPr="009C4BAB">
        <w:rPr>
          <w:rFonts w:ascii="Arial" w:hAnsi="Arial" w:cs="Arial"/>
        </w:rPr>
        <w:sym w:font="Symbol" w:char="F0B1"/>
      </w:r>
      <w:r w:rsidRPr="009C4BAB">
        <w:rPr>
          <w:rFonts w:ascii="Arial" w:hAnsi="Arial" w:cs="Arial"/>
        </w:rPr>
        <w:t xml:space="preserve"> 0,5 %.</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6.4.5. </w:t>
      </w:r>
      <w:r w:rsidRPr="009C4BAB">
        <w:rPr>
          <w:rFonts w:ascii="Arial" w:hAnsi="Arial" w:cs="Arial"/>
        </w:rPr>
        <w:t>Rzędne wysokościowe podbudowy</w:t>
      </w:r>
      <w:r w:rsidR="00AC6BF7">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 xml:space="preserve">Różnice pomiędzy rzędnymi wysokościowymi podbudowy i rzędnymi projektowanymi nie powinny przekraczać + </w:t>
      </w:r>
      <w:smartTag w:uri="urn:schemas-microsoft-com:office:smarttags" w:element="metricconverter">
        <w:smartTagPr>
          <w:attr w:name="ProductID" w:val="1 cm"/>
        </w:smartTagPr>
        <w:r w:rsidRPr="009C4BAB">
          <w:rPr>
            <w:rFonts w:ascii="Arial" w:hAnsi="Arial" w:cs="Arial"/>
          </w:rPr>
          <w:t>1 cm</w:t>
        </w:r>
      </w:smartTag>
      <w:r w:rsidRPr="009C4BAB">
        <w:rPr>
          <w:rFonts w:ascii="Arial" w:hAnsi="Arial" w:cs="Arial"/>
        </w:rPr>
        <w:t xml:space="preserve">, </w:t>
      </w:r>
      <w:smartTag w:uri="urn:schemas-microsoft-com:office:smarttags" w:element="metricconverter">
        <w:smartTagPr>
          <w:attr w:name="ProductID" w:val="-2 cm"/>
        </w:smartTagPr>
        <w:r w:rsidRPr="009C4BAB">
          <w:rPr>
            <w:rFonts w:ascii="Arial" w:hAnsi="Arial" w:cs="Arial"/>
          </w:rPr>
          <w:t>-2 cm</w:t>
        </w:r>
      </w:smartTag>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6.4.6. </w:t>
      </w:r>
      <w:r w:rsidRPr="009C4BAB">
        <w:rPr>
          <w:rFonts w:ascii="Arial" w:hAnsi="Arial" w:cs="Arial"/>
        </w:rPr>
        <w:t>Ukształtowanie osi podbudowy</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 xml:space="preserve">Oś podbudowy w planie nie może być przesunięta w stosunku do osi projektowanej o więcej niż </w:t>
      </w:r>
      <w:r w:rsidRPr="009C4BAB">
        <w:rPr>
          <w:rFonts w:ascii="Arial" w:hAnsi="Arial" w:cs="Arial"/>
        </w:rPr>
        <w:sym w:font="Symbol" w:char="F0B1"/>
      </w:r>
      <w:r w:rsidRPr="009C4BAB">
        <w:rPr>
          <w:rFonts w:ascii="Arial" w:hAnsi="Arial" w:cs="Arial"/>
        </w:rPr>
        <w:t xml:space="preserve"> </w:t>
      </w:r>
      <w:smartTag w:uri="urn:schemas-microsoft-com:office:smarttags" w:element="metricconverter">
        <w:smartTagPr>
          <w:attr w:name="ProductID" w:val="5 cm"/>
        </w:smartTagPr>
        <w:r w:rsidRPr="009C4BAB">
          <w:rPr>
            <w:rFonts w:ascii="Arial" w:hAnsi="Arial" w:cs="Arial"/>
          </w:rPr>
          <w:t>5 cm</w:t>
        </w:r>
      </w:smartTag>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6.4.7. </w:t>
      </w:r>
      <w:r w:rsidRPr="009C4BAB">
        <w:rPr>
          <w:rFonts w:ascii="Arial" w:hAnsi="Arial" w:cs="Arial"/>
        </w:rPr>
        <w:t>Grubość podbudowy i ulepszonego podłoża</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Grubość podbudowy nie może się  różnić od grubości projektowanej o więcej niż:</w:t>
      </w:r>
    </w:p>
    <w:p w:rsidR="001D39B1" w:rsidRPr="009C4BAB" w:rsidRDefault="001D39B1" w:rsidP="009C4BAB">
      <w:pPr>
        <w:spacing w:line="240" w:lineRule="auto"/>
        <w:jc w:val="both"/>
        <w:rPr>
          <w:rFonts w:ascii="Arial" w:hAnsi="Arial" w:cs="Arial"/>
        </w:rPr>
      </w:pPr>
      <w:r w:rsidRPr="009C4BAB">
        <w:rPr>
          <w:rFonts w:ascii="Arial" w:hAnsi="Arial" w:cs="Arial"/>
        </w:rPr>
        <w:t xml:space="preserve">- dla podbudowy zasadniczej  </w:t>
      </w:r>
      <w:r w:rsidRPr="009C4BAB">
        <w:rPr>
          <w:rFonts w:ascii="Arial" w:hAnsi="Arial" w:cs="Arial"/>
        </w:rPr>
        <w:sym w:font="Symbol" w:char="F0B1"/>
      </w:r>
      <w:r w:rsidRPr="009C4BAB">
        <w:rPr>
          <w:rFonts w:ascii="Arial" w:hAnsi="Arial" w:cs="Arial"/>
        </w:rPr>
        <w:t xml:space="preserve"> 10%,</w:t>
      </w:r>
    </w:p>
    <w:p w:rsidR="001D39B1" w:rsidRPr="009C4BAB" w:rsidRDefault="001D39B1" w:rsidP="009C4BAB">
      <w:pPr>
        <w:spacing w:line="240" w:lineRule="auto"/>
        <w:jc w:val="both"/>
        <w:rPr>
          <w:rFonts w:ascii="Arial" w:hAnsi="Arial" w:cs="Arial"/>
        </w:rPr>
      </w:pPr>
      <w:r w:rsidRPr="009C4BAB">
        <w:rPr>
          <w:rFonts w:ascii="Arial" w:hAnsi="Arial" w:cs="Arial"/>
        </w:rPr>
        <w:t>- dla podbudowy pomocniczej +10%, -15%.</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6.4.8. </w:t>
      </w:r>
      <w:r w:rsidRPr="009C4BAB">
        <w:rPr>
          <w:rFonts w:ascii="Arial" w:hAnsi="Arial" w:cs="Arial"/>
        </w:rPr>
        <w:t>Nośność podbudowy</w:t>
      </w:r>
      <w:r w:rsidR="00AC6BF7">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moduł odkształcenia wg wytycznych GDDKiA – pisma DODP-22/4100/215/98 powinien być zgodny z podanym w tablicy 4,</w:t>
      </w:r>
      <w:r w:rsidR="00AC6BF7">
        <w:rPr>
          <w:rFonts w:ascii="Arial" w:hAnsi="Arial" w:cs="Arial"/>
        </w:rPr>
        <w:t xml:space="preserve"> </w:t>
      </w:r>
      <w:r w:rsidRPr="009C4BAB">
        <w:rPr>
          <w:rFonts w:ascii="Arial" w:hAnsi="Arial" w:cs="Arial"/>
        </w:rPr>
        <w:t>ugięcie sprężyste wg BN-70/8931-06 powinno być zgodne</w:t>
      </w:r>
      <w:r w:rsidR="00AC6BF7">
        <w:rPr>
          <w:rFonts w:ascii="Arial" w:hAnsi="Arial" w:cs="Arial"/>
        </w:rPr>
        <w:br/>
      </w:r>
      <w:r w:rsidRPr="009C4BAB">
        <w:rPr>
          <w:rFonts w:ascii="Arial" w:hAnsi="Arial" w:cs="Arial"/>
        </w:rPr>
        <w:t>z podanym w tablicy 4.</w:t>
      </w:r>
    </w:p>
    <w:p w:rsidR="001D39B1" w:rsidRDefault="001D39B1" w:rsidP="009C4BAB">
      <w:pPr>
        <w:spacing w:line="240" w:lineRule="auto"/>
        <w:jc w:val="both"/>
        <w:rPr>
          <w:rFonts w:ascii="Arial" w:hAnsi="Arial" w:cs="Arial"/>
        </w:rPr>
      </w:pPr>
      <w:r w:rsidRPr="009C4BAB">
        <w:rPr>
          <w:rFonts w:ascii="Arial" w:hAnsi="Arial" w:cs="Arial"/>
        </w:rPr>
        <w:t>Za zgodą In</w:t>
      </w:r>
      <w:r w:rsidR="00AC6BF7">
        <w:rPr>
          <w:rFonts w:ascii="Arial" w:hAnsi="Arial" w:cs="Arial"/>
        </w:rPr>
        <w:t>spektora Nadzoru</w:t>
      </w:r>
      <w:r w:rsidRPr="009C4BAB">
        <w:rPr>
          <w:rFonts w:ascii="Arial" w:hAnsi="Arial" w:cs="Arial"/>
        </w:rPr>
        <w:t xml:space="preserve"> dopuszcza się prowadzenie badań przy zastosowaniu lekkiej płyty dynamicznej ZFG-02 zgodnie z Instrukcją Badań Podłoża Gruntowego Budowli Mostowych i Drogowych Część 2 Załącznik, Warszawa 1998. Korelacji pomiędzy wynikami uzyskanymi przy pomocy płyty dynamicznej, a wymaganiami niniejszej SST należy dokonać empirycznie poprzez porównanie wyników otrzymanych płytą dynamiczną i płytą VSS. Uzyskany wskaźnik będzie podstawą do przeliczenia wyników uzyskanych płytą dynamiczną na wtórne moduły odkształcenia. Przeliczone wyniki należy porównać z wymaganiami</w:t>
      </w:r>
      <w:r w:rsidR="00AC6BF7">
        <w:rPr>
          <w:rFonts w:ascii="Arial" w:hAnsi="Arial" w:cs="Arial"/>
        </w:rPr>
        <w:br/>
      </w:r>
      <w:r w:rsidRPr="009C4BAB">
        <w:rPr>
          <w:rFonts w:ascii="Arial" w:hAnsi="Arial" w:cs="Arial"/>
        </w:rPr>
        <w:t>w tablicy 4</w:t>
      </w:r>
      <w:r w:rsidR="00AC6BF7">
        <w:rPr>
          <w:rFonts w:ascii="Arial" w:hAnsi="Arial" w:cs="Arial"/>
        </w:rPr>
        <w:t>.</w:t>
      </w:r>
    </w:p>
    <w:p w:rsidR="006933B2" w:rsidRDefault="006933B2" w:rsidP="009C4BAB">
      <w:pPr>
        <w:spacing w:line="240" w:lineRule="auto"/>
        <w:jc w:val="both"/>
        <w:rPr>
          <w:rFonts w:ascii="Arial" w:hAnsi="Arial" w:cs="Arial"/>
        </w:rPr>
      </w:pPr>
    </w:p>
    <w:p w:rsidR="006933B2" w:rsidRDefault="006933B2" w:rsidP="009C4BAB">
      <w:pPr>
        <w:spacing w:line="240" w:lineRule="auto"/>
        <w:jc w:val="both"/>
        <w:rPr>
          <w:rFonts w:ascii="Arial" w:hAnsi="Arial" w:cs="Arial"/>
        </w:rPr>
      </w:pPr>
    </w:p>
    <w:p w:rsidR="006933B2" w:rsidRDefault="006933B2" w:rsidP="009C4BAB">
      <w:pPr>
        <w:spacing w:line="240" w:lineRule="auto"/>
        <w:jc w:val="both"/>
        <w:rPr>
          <w:rFonts w:ascii="Arial" w:hAnsi="Arial" w:cs="Arial"/>
        </w:rPr>
      </w:pPr>
    </w:p>
    <w:p w:rsidR="006933B2" w:rsidRDefault="006933B2" w:rsidP="009C4BAB">
      <w:pPr>
        <w:spacing w:line="240" w:lineRule="auto"/>
        <w:jc w:val="both"/>
        <w:rPr>
          <w:rFonts w:ascii="Arial" w:hAnsi="Arial" w:cs="Arial"/>
        </w:rPr>
      </w:pPr>
    </w:p>
    <w:p w:rsidR="006933B2" w:rsidRDefault="006933B2" w:rsidP="009C4BAB">
      <w:pPr>
        <w:spacing w:line="240" w:lineRule="auto"/>
        <w:jc w:val="both"/>
        <w:rPr>
          <w:rFonts w:ascii="Arial" w:hAnsi="Arial" w:cs="Arial"/>
        </w:rPr>
      </w:pPr>
    </w:p>
    <w:p w:rsidR="006933B2" w:rsidRDefault="006933B2" w:rsidP="009C4BAB">
      <w:pPr>
        <w:spacing w:line="240" w:lineRule="auto"/>
        <w:jc w:val="both"/>
        <w:rPr>
          <w:rFonts w:ascii="Arial" w:hAnsi="Arial" w:cs="Arial"/>
        </w:rPr>
      </w:pPr>
    </w:p>
    <w:p w:rsidR="006933B2" w:rsidRPr="009C4BAB" w:rsidRDefault="006933B2"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AC6BF7">
        <w:rPr>
          <w:rFonts w:ascii="Arial" w:hAnsi="Arial" w:cs="Arial"/>
          <w:b/>
        </w:rPr>
        <w:lastRenderedPageBreak/>
        <w:t>Tablica 4.</w:t>
      </w:r>
      <w:r w:rsidRPr="009C4BAB">
        <w:rPr>
          <w:rFonts w:ascii="Arial" w:hAnsi="Arial" w:cs="Arial"/>
        </w:rPr>
        <w:t xml:space="preserve"> Cechy podbudowy</w:t>
      </w:r>
      <w:r w:rsidR="00AC6BF7">
        <w:rPr>
          <w:rFonts w:ascii="Arial" w:hAnsi="Arial" w:cs="Arial"/>
        </w:rPr>
        <w:t>.</w:t>
      </w:r>
    </w:p>
    <w:tbl>
      <w:tblPr>
        <w:tblW w:w="0" w:type="auto"/>
        <w:tblLayout w:type="fixed"/>
        <w:tblCellMar>
          <w:left w:w="70" w:type="dxa"/>
          <w:right w:w="70" w:type="dxa"/>
        </w:tblCellMar>
        <w:tblLook w:val="0000" w:firstRow="0" w:lastRow="0" w:firstColumn="0" w:lastColumn="0" w:noHBand="0" w:noVBand="0"/>
      </w:tblPr>
      <w:tblGrid>
        <w:gridCol w:w="1204"/>
        <w:gridCol w:w="1276"/>
        <w:gridCol w:w="1257"/>
        <w:gridCol w:w="1295"/>
        <w:gridCol w:w="19"/>
        <w:gridCol w:w="1228"/>
        <w:gridCol w:w="1231"/>
      </w:tblGrid>
      <w:tr w:rsidR="001D39B1" w:rsidRPr="009C4BAB" w:rsidTr="001B3744">
        <w:tc>
          <w:tcPr>
            <w:tcW w:w="1204" w:type="dxa"/>
            <w:tcBorders>
              <w:top w:val="single" w:sz="6" w:space="0" w:color="auto"/>
              <w:left w:val="single" w:sz="6" w:space="0" w:color="auto"/>
            </w:tcBorders>
          </w:tcPr>
          <w:p w:rsidR="001D39B1" w:rsidRPr="00AC6BF7" w:rsidRDefault="001D39B1" w:rsidP="009C4BAB">
            <w:pPr>
              <w:spacing w:line="240" w:lineRule="auto"/>
              <w:jc w:val="both"/>
              <w:rPr>
                <w:rFonts w:ascii="Arial" w:hAnsi="Arial" w:cs="Arial"/>
                <w:sz w:val="18"/>
                <w:szCs w:val="18"/>
              </w:rPr>
            </w:pPr>
          </w:p>
        </w:tc>
        <w:tc>
          <w:tcPr>
            <w:tcW w:w="6306" w:type="dxa"/>
            <w:gridSpan w:val="6"/>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Wymagane cechy podbudowy</w:t>
            </w:r>
          </w:p>
        </w:tc>
      </w:tr>
      <w:tr w:rsidR="001D39B1" w:rsidRPr="009C4BAB" w:rsidTr="001B3744">
        <w:tc>
          <w:tcPr>
            <w:tcW w:w="1204" w:type="dxa"/>
            <w:tcBorders>
              <w:left w:val="single" w:sz="6" w:space="0" w:color="auto"/>
            </w:tcBorders>
          </w:tcPr>
          <w:p w:rsidR="001D39B1" w:rsidRPr="00AC6BF7" w:rsidRDefault="001D39B1" w:rsidP="009C4BAB">
            <w:pPr>
              <w:spacing w:line="240" w:lineRule="auto"/>
              <w:jc w:val="both"/>
              <w:rPr>
                <w:rFonts w:ascii="Arial" w:hAnsi="Arial" w:cs="Arial"/>
                <w:sz w:val="18"/>
                <w:szCs w:val="18"/>
              </w:rPr>
            </w:pPr>
            <w:r w:rsidRPr="00AC6BF7">
              <w:rPr>
                <w:rFonts w:ascii="Arial" w:hAnsi="Arial" w:cs="Arial"/>
                <w:sz w:val="18"/>
                <w:szCs w:val="18"/>
              </w:rPr>
              <w:t>Podbudowa</w:t>
            </w:r>
          </w:p>
          <w:p w:rsidR="001D39B1" w:rsidRPr="00AC6BF7" w:rsidRDefault="001D39B1" w:rsidP="009C4BAB">
            <w:pPr>
              <w:spacing w:line="240" w:lineRule="auto"/>
              <w:jc w:val="both"/>
              <w:rPr>
                <w:rFonts w:ascii="Arial" w:hAnsi="Arial" w:cs="Arial"/>
                <w:sz w:val="18"/>
                <w:szCs w:val="18"/>
              </w:rPr>
            </w:pPr>
            <w:r w:rsidRPr="00AC6BF7">
              <w:rPr>
                <w:rFonts w:ascii="Arial" w:hAnsi="Arial" w:cs="Arial"/>
                <w:sz w:val="18"/>
                <w:szCs w:val="18"/>
              </w:rPr>
              <w:t>z kruszywa o wskaźniku w</w:t>
            </w:r>
            <w:r w:rsidRPr="00AC6BF7">
              <w:rPr>
                <w:rFonts w:ascii="Arial" w:hAnsi="Arial" w:cs="Arial"/>
                <w:sz w:val="18"/>
                <w:szCs w:val="18"/>
                <w:vertAlign w:val="subscript"/>
              </w:rPr>
              <w:t>noś</w:t>
            </w:r>
            <w:r w:rsidRPr="00AC6BF7">
              <w:rPr>
                <w:rFonts w:ascii="Arial" w:hAnsi="Arial" w:cs="Arial"/>
                <w:sz w:val="18"/>
                <w:szCs w:val="18"/>
              </w:rPr>
              <w:t xml:space="preserve"> nie mniejszym </w:t>
            </w:r>
          </w:p>
        </w:tc>
        <w:tc>
          <w:tcPr>
            <w:tcW w:w="1276" w:type="dxa"/>
            <w:tcBorders>
              <w:top w:val="single" w:sz="6" w:space="0" w:color="auto"/>
              <w:left w:val="single" w:sz="6" w:space="0" w:color="auto"/>
              <w:right w:val="single" w:sz="6" w:space="0" w:color="auto"/>
            </w:tcBorders>
          </w:tcPr>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Wskaźnik zagęszczenia I</w:t>
            </w:r>
            <w:r w:rsidRPr="009C4BAB">
              <w:rPr>
                <w:rFonts w:ascii="Arial" w:hAnsi="Arial" w:cs="Arial"/>
                <w:vertAlign w:val="subscript"/>
              </w:rPr>
              <w:t>S</w:t>
            </w:r>
            <w:r w:rsidRPr="009C4BAB">
              <w:rPr>
                <w:rFonts w:ascii="Arial" w:hAnsi="Arial" w:cs="Arial"/>
              </w:rPr>
              <w:t xml:space="preserve">   nie</w:t>
            </w:r>
          </w:p>
          <w:p w:rsidR="001D39B1" w:rsidRPr="009C4BAB" w:rsidRDefault="001D39B1" w:rsidP="009C4BAB">
            <w:pPr>
              <w:spacing w:line="240" w:lineRule="auto"/>
              <w:jc w:val="both"/>
              <w:rPr>
                <w:rFonts w:ascii="Arial" w:hAnsi="Arial" w:cs="Arial"/>
              </w:rPr>
            </w:pPr>
            <w:r w:rsidRPr="009C4BAB">
              <w:rPr>
                <w:rFonts w:ascii="Arial" w:hAnsi="Arial" w:cs="Arial"/>
              </w:rPr>
              <w:t xml:space="preserve">mniejszy niż </w:t>
            </w:r>
          </w:p>
        </w:tc>
        <w:tc>
          <w:tcPr>
            <w:tcW w:w="2552" w:type="dxa"/>
            <w:gridSpan w:val="2"/>
            <w:tcBorders>
              <w:top w:val="single" w:sz="6" w:space="0" w:color="auto"/>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Maksymalne ugięcie sprężyste pod kołem, mm</w:t>
            </w:r>
          </w:p>
        </w:tc>
        <w:tc>
          <w:tcPr>
            <w:tcW w:w="2476" w:type="dxa"/>
            <w:gridSpan w:val="3"/>
            <w:tcBorders>
              <w:top w:val="single" w:sz="6" w:space="0" w:color="auto"/>
              <w:left w:val="single" w:sz="6" w:space="0" w:color="auto"/>
              <w:bottom w:val="single" w:sz="6" w:space="0" w:color="auto"/>
              <w:right w:val="single" w:sz="6" w:space="0" w:color="auto"/>
            </w:tcBorders>
          </w:tcPr>
          <w:p w:rsidR="001D39B1" w:rsidRPr="009C4BAB" w:rsidRDefault="001D39B1" w:rsidP="00AC6BF7">
            <w:pPr>
              <w:spacing w:line="240" w:lineRule="auto"/>
              <w:jc w:val="both"/>
              <w:rPr>
                <w:rFonts w:ascii="Arial" w:hAnsi="Arial" w:cs="Arial"/>
              </w:rPr>
            </w:pPr>
            <w:r w:rsidRPr="009C4BAB">
              <w:rPr>
                <w:rFonts w:ascii="Arial" w:hAnsi="Arial" w:cs="Arial"/>
              </w:rPr>
              <w:t xml:space="preserve">Minimalny moduł odkształcenia mierzony płytą o średnicy </w:t>
            </w:r>
            <w:smartTag w:uri="urn:schemas-microsoft-com:office:smarttags" w:element="metricconverter">
              <w:smartTagPr>
                <w:attr w:name="ProductID" w:val="30 cm"/>
              </w:smartTagPr>
              <w:r w:rsidRPr="009C4BAB">
                <w:rPr>
                  <w:rFonts w:ascii="Arial" w:hAnsi="Arial" w:cs="Arial"/>
                </w:rPr>
                <w:t>30 cm</w:t>
              </w:r>
            </w:smartTag>
            <w:r w:rsidRPr="009C4BAB">
              <w:rPr>
                <w:rFonts w:ascii="Arial" w:hAnsi="Arial" w:cs="Arial"/>
              </w:rPr>
              <w:t>, MPa</w:t>
            </w:r>
          </w:p>
        </w:tc>
      </w:tr>
      <w:tr w:rsidR="001D39B1" w:rsidRPr="009C4BAB" w:rsidTr="001B3744">
        <w:tc>
          <w:tcPr>
            <w:tcW w:w="1204" w:type="dxa"/>
            <w:tcBorders>
              <w:left w:val="single" w:sz="6" w:space="0" w:color="auto"/>
              <w:bottom w:val="double" w:sz="6" w:space="0" w:color="auto"/>
              <w:right w:val="single" w:sz="6" w:space="0" w:color="auto"/>
            </w:tcBorders>
          </w:tcPr>
          <w:p w:rsidR="001D39B1" w:rsidRPr="00AC6BF7" w:rsidRDefault="001D39B1" w:rsidP="009C4BAB">
            <w:pPr>
              <w:spacing w:line="240" w:lineRule="auto"/>
              <w:jc w:val="both"/>
              <w:rPr>
                <w:rFonts w:ascii="Arial" w:hAnsi="Arial" w:cs="Arial"/>
                <w:sz w:val="18"/>
                <w:szCs w:val="18"/>
              </w:rPr>
            </w:pPr>
            <w:r w:rsidRPr="00AC6BF7">
              <w:rPr>
                <w:rFonts w:ascii="Arial" w:hAnsi="Arial" w:cs="Arial"/>
                <w:sz w:val="18"/>
                <w:szCs w:val="18"/>
              </w:rPr>
              <w:t>niż,   %</w:t>
            </w:r>
          </w:p>
        </w:tc>
        <w:tc>
          <w:tcPr>
            <w:tcW w:w="1276" w:type="dxa"/>
            <w:tcBorders>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p>
        </w:tc>
        <w:tc>
          <w:tcPr>
            <w:tcW w:w="1257" w:type="dxa"/>
            <w:tcBorders>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40 kN</w:t>
            </w:r>
          </w:p>
        </w:tc>
        <w:tc>
          <w:tcPr>
            <w:tcW w:w="1314" w:type="dxa"/>
            <w:gridSpan w:val="2"/>
            <w:tcBorders>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50 kN</w:t>
            </w:r>
          </w:p>
        </w:tc>
        <w:tc>
          <w:tcPr>
            <w:tcW w:w="1228" w:type="dxa"/>
            <w:tcBorders>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od pierwszego obciążenia E</w:t>
            </w:r>
            <w:r w:rsidRPr="009C4BAB">
              <w:rPr>
                <w:rFonts w:ascii="Arial" w:hAnsi="Arial" w:cs="Arial"/>
                <w:vertAlign w:val="subscript"/>
              </w:rPr>
              <w:t>1</w:t>
            </w:r>
          </w:p>
        </w:tc>
        <w:tc>
          <w:tcPr>
            <w:tcW w:w="1228" w:type="dxa"/>
            <w:tcBorders>
              <w:left w:val="single" w:sz="6" w:space="0" w:color="auto"/>
              <w:bottom w:val="doub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od drugiego obciążenia E</w:t>
            </w:r>
            <w:r w:rsidRPr="009C4BAB">
              <w:rPr>
                <w:rFonts w:ascii="Arial" w:hAnsi="Arial" w:cs="Arial"/>
                <w:vertAlign w:val="subscript"/>
              </w:rPr>
              <w:t>2</w:t>
            </w:r>
          </w:p>
        </w:tc>
      </w:tr>
      <w:tr w:rsidR="001D39B1" w:rsidRPr="009C4BAB" w:rsidTr="001B3744">
        <w:tc>
          <w:tcPr>
            <w:tcW w:w="1204" w:type="dxa"/>
            <w:tcBorders>
              <w:left w:val="single" w:sz="6" w:space="0" w:color="auto"/>
              <w:bottom w:val="single" w:sz="6" w:space="0" w:color="auto"/>
              <w:right w:val="single" w:sz="6" w:space="0" w:color="auto"/>
            </w:tcBorders>
          </w:tcPr>
          <w:p w:rsidR="001D39B1" w:rsidRPr="006933B2" w:rsidRDefault="001D39B1" w:rsidP="009C4BAB">
            <w:pPr>
              <w:spacing w:line="240" w:lineRule="auto"/>
              <w:jc w:val="both"/>
              <w:rPr>
                <w:rFonts w:ascii="Arial" w:hAnsi="Arial" w:cs="Arial"/>
                <w:sz w:val="18"/>
                <w:szCs w:val="18"/>
              </w:rPr>
            </w:pPr>
            <w:r w:rsidRPr="006933B2">
              <w:rPr>
                <w:rFonts w:ascii="Arial" w:hAnsi="Arial" w:cs="Arial"/>
                <w:sz w:val="18"/>
                <w:szCs w:val="18"/>
              </w:rPr>
              <w:t>Podbudowa chodnika</w:t>
            </w:r>
          </w:p>
          <w:p w:rsidR="001D39B1" w:rsidRPr="006933B2" w:rsidRDefault="001D39B1" w:rsidP="009C4BAB">
            <w:pPr>
              <w:spacing w:line="240" w:lineRule="auto"/>
              <w:jc w:val="both"/>
              <w:rPr>
                <w:rFonts w:ascii="Arial" w:hAnsi="Arial" w:cs="Arial"/>
                <w:sz w:val="18"/>
                <w:szCs w:val="18"/>
              </w:rPr>
            </w:pPr>
          </w:p>
          <w:p w:rsidR="001D39B1" w:rsidRPr="009C4BAB" w:rsidRDefault="001D39B1" w:rsidP="009C4BAB">
            <w:pPr>
              <w:spacing w:line="240" w:lineRule="auto"/>
              <w:jc w:val="both"/>
              <w:rPr>
                <w:rFonts w:ascii="Arial" w:hAnsi="Arial" w:cs="Arial"/>
              </w:rPr>
            </w:pPr>
            <w:r w:rsidRPr="006933B2">
              <w:rPr>
                <w:rFonts w:ascii="Arial" w:hAnsi="Arial" w:cs="Arial"/>
                <w:sz w:val="18"/>
                <w:szCs w:val="18"/>
              </w:rPr>
              <w:t>Podbudowa jezdni</w:t>
            </w:r>
          </w:p>
        </w:tc>
        <w:tc>
          <w:tcPr>
            <w:tcW w:w="1276" w:type="dxa"/>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1,0</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1,03</w:t>
            </w:r>
          </w:p>
        </w:tc>
        <w:tc>
          <w:tcPr>
            <w:tcW w:w="1257" w:type="dxa"/>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Nie określa się</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1,10</w:t>
            </w:r>
          </w:p>
        </w:tc>
        <w:tc>
          <w:tcPr>
            <w:tcW w:w="1314" w:type="dxa"/>
            <w:gridSpan w:val="2"/>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Nie określa się</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1,20</w:t>
            </w:r>
          </w:p>
        </w:tc>
        <w:tc>
          <w:tcPr>
            <w:tcW w:w="1228" w:type="dxa"/>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60</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100</w:t>
            </w:r>
          </w:p>
        </w:tc>
        <w:tc>
          <w:tcPr>
            <w:tcW w:w="1228" w:type="dxa"/>
            <w:tcBorders>
              <w:left w:val="single" w:sz="6" w:space="0" w:color="auto"/>
              <w:bottom w:val="single" w:sz="6" w:space="0" w:color="auto"/>
              <w:right w:val="single" w:sz="6" w:space="0" w:color="auto"/>
            </w:tcBorders>
          </w:tcPr>
          <w:p w:rsidR="001D39B1" w:rsidRPr="009C4BAB" w:rsidRDefault="001D39B1" w:rsidP="009C4BAB">
            <w:pPr>
              <w:spacing w:line="240" w:lineRule="auto"/>
              <w:jc w:val="both"/>
              <w:rPr>
                <w:rFonts w:ascii="Arial" w:hAnsi="Arial" w:cs="Arial"/>
              </w:rPr>
            </w:pPr>
            <w:r w:rsidRPr="009C4BAB">
              <w:rPr>
                <w:rFonts w:ascii="Arial" w:hAnsi="Arial" w:cs="Arial"/>
              </w:rPr>
              <w:t>120</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rPr>
              <w:t>180</w:t>
            </w:r>
          </w:p>
        </w:tc>
      </w:tr>
    </w:tbl>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6933B2">
        <w:rPr>
          <w:rFonts w:ascii="Arial" w:hAnsi="Arial" w:cs="Arial"/>
          <w:b/>
        </w:rPr>
        <w:t xml:space="preserve">6.5. </w:t>
      </w:r>
      <w:r w:rsidRPr="009C4BAB">
        <w:rPr>
          <w:rFonts w:ascii="Arial" w:hAnsi="Arial" w:cs="Arial"/>
        </w:rPr>
        <w:t>Zasady postępowania z wadliwie wykonanymi odcinkami podbudowy</w:t>
      </w:r>
      <w:r w:rsidR="006933B2">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6.5.1. </w:t>
      </w:r>
      <w:r w:rsidRPr="009C4BAB">
        <w:rPr>
          <w:rFonts w:ascii="Arial" w:hAnsi="Arial" w:cs="Arial"/>
        </w:rPr>
        <w:t xml:space="preserve">Niewłaściwe cechy geometryczne podbudowy </w:t>
      </w:r>
    </w:p>
    <w:p w:rsidR="001D39B1" w:rsidRPr="009C4BAB" w:rsidRDefault="001D39B1" w:rsidP="009C4BAB">
      <w:pPr>
        <w:spacing w:line="240" w:lineRule="auto"/>
        <w:jc w:val="both"/>
        <w:rPr>
          <w:rFonts w:ascii="Arial" w:hAnsi="Arial" w:cs="Arial"/>
        </w:rPr>
      </w:pPr>
      <w:r w:rsidRPr="009C4BAB">
        <w:rPr>
          <w:rFonts w:ascii="Arial" w:hAnsi="Arial" w:cs="Arial"/>
        </w:rPr>
        <w:t>Wszystkie powierzchnie podbudowy, które wykazują większe odchylenia od  określonych</w:t>
      </w:r>
      <w:r w:rsidR="006933B2">
        <w:rPr>
          <w:rFonts w:ascii="Arial" w:hAnsi="Arial" w:cs="Arial"/>
        </w:rPr>
        <w:br/>
      </w:r>
      <w:r w:rsidRPr="009C4BAB">
        <w:rPr>
          <w:rFonts w:ascii="Arial" w:hAnsi="Arial" w:cs="Arial"/>
        </w:rPr>
        <w:t>w punkcie 6.4 powinny być naprawione przez spulchnienie lub zerwanie do głębokości</w:t>
      </w:r>
      <w:r w:rsidR="006933B2">
        <w:rPr>
          <w:rFonts w:ascii="Arial" w:hAnsi="Arial" w:cs="Arial"/>
        </w:rPr>
        <w:br/>
      </w:r>
      <w:r w:rsidRPr="009C4BAB">
        <w:rPr>
          <w:rFonts w:ascii="Arial" w:hAnsi="Arial" w:cs="Arial"/>
        </w:rPr>
        <w:t xml:space="preserve">co najmniej </w:t>
      </w:r>
      <w:smartTag w:uri="urn:schemas-microsoft-com:office:smarttags" w:element="metricconverter">
        <w:smartTagPr>
          <w:attr w:name="ProductID" w:val="10 cm"/>
        </w:smartTagPr>
        <w:r w:rsidRPr="009C4BAB">
          <w:rPr>
            <w:rFonts w:ascii="Arial" w:hAnsi="Arial" w:cs="Arial"/>
          </w:rPr>
          <w:t>10 cm</w:t>
        </w:r>
      </w:smartTag>
      <w:r w:rsidRPr="009C4BAB">
        <w:rPr>
          <w:rFonts w:ascii="Arial" w:hAnsi="Arial" w:cs="Arial"/>
        </w:rPr>
        <w:t>, wyrównane i powtórnie zagęszczone. Dodanie nowego materiału bez spulchnienia wykonanej warstwy jest niedopuszczalne.</w:t>
      </w:r>
    </w:p>
    <w:p w:rsidR="001D39B1" w:rsidRPr="009C4BAB" w:rsidRDefault="001D39B1" w:rsidP="009C4BAB">
      <w:pPr>
        <w:spacing w:line="240" w:lineRule="auto"/>
        <w:jc w:val="both"/>
        <w:rPr>
          <w:rFonts w:ascii="Arial" w:hAnsi="Arial" w:cs="Arial"/>
        </w:rPr>
      </w:pPr>
      <w:r w:rsidRPr="009C4BAB">
        <w:rPr>
          <w:rFonts w:ascii="Arial" w:hAnsi="Arial" w:cs="Arial"/>
        </w:rPr>
        <w:t xml:space="preserve">Jeżeli szerokość podbudowy jest mniejsza od szerokości projektowanej o więcej niż </w:t>
      </w:r>
      <w:smartTag w:uri="urn:schemas-microsoft-com:office:smarttags" w:element="metricconverter">
        <w:smartTagPr>
          <w:attr w:name="ProductID" w:val="5 cm"/>
        </w:smartTagPr>
        <w:r w:rsidRPr="009C4BAB">
          <w:rPr>
            <w:rFonts w:ascii="Arial" w:hAnsi="Arial" w:cs="Arial"/>
          </w:rPr>
          <w:t>5 cm</w:t>
        </w:r>
        <w:r w:rsidR="006933B2">
          <w:rPr>
            <w:rFonts w:ascii="Arial" w:hAnsi="Arial" w:cs="Arial"/>
          </w:rPr>
          <w:br/>
        </w:r>
      </w:smartTag>
      <w:r w:rsidRPr="009C4BAB">
        <w:rPr>
          <w:rFonts w:ascii="Arial" w:hAnsi="Arial" w:cs="Arial"/>
        </w:rPr>
        <w:t>i nie zapewnia podparcia warstwom wyżej leżącym, to Wykonawca powinien na własny koszt poszerzyć podbudowę przez spulchnienie warstwy na pełną grubość do połowy szerokości pasa ruchu, dołożenie materiału i powtórne zagęszczenie.</w:t>
      </w:r>
    </w:p>
    <w:p w:rsidR="001D39B1" w:rsidRPr="009C4BAB" w:rsidRDefault="001D39B1" w:rsidP="009C4BAB">
      <w:pPr>
        <w:spacing w:line="240" w:lineRule="auto"/>
        <w:jc w:val="both"/>
        <w:rPr>
          <w:rFonts w:ascii="Arial" w:hAnsi="Arial" w:cs="Arial"/>
        </w:rPr>
      </w:pPr>
      <w:r w:rsidRPr="009C4BAB">
        <w:rPr>
          <w:rFonts w:ascii="Arial" w:hAnsi="Arial" w:cs="Arial"/>
          <w:b/>
        </w:rPr>
        <w:t xml:space="preserve">6.5.2. </w:t>
      </w:r>
      <w:r w:rsidRPr="009C4BAB">
        <w:rPr>
          <w:rFonts w:ascii="Arial" w:hAnsi="Arial" w:cs="Arial"/>
        </w:rPr>
        <w:t>Niewłaściwa grubość podbudowy</w:t>
      </w:r>
      <w:r w:rsidR="006933B2">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Na wszystkich powierzchniach wadliwych pod względem grubości, Wykonawca wykona naprawę podbudowy. Powierzchnie powinny być naprawione przez spulchnienie lub wybranie warstwy na odpowiednią głębokość, zgodnie z decyzją Inżyniera/Kierownika projektu, uzupełnione nowym materiałem o odpowiednich właściwościach, wyrównane</w:t>
      </w:r>
      <w:r w:rsidR="006933B2">
        <w:rPr>
          <w:rFonts w:ascii="Arial" w:hAnsi="Arial" w:cs="Arial"/>
        </w:rPr>
        <w:br/>
      </w:r>
      <w:r w:rsidRPr="009C4BAB">
        <w:rPr>
          <w:rFonts w:ascii="Arial" w:hAnsi="Arial" w:cs="Arial"/>
        </w:rPr>
        <w:t>i ponownie zagęszczone.</w:t>
      </w:r>
    </w:p>
    <w:p w:rsidR="001D39B1" w:rsidRDefault="001D39B1" w:rsidP="009C4BAB">
      <w:pPr>
        <w:spacing w:line="240" w:lineRule="auto"/>
        <w:jc w:val="both"/>
        <w:rPr>
          <w:rFonts w:ascii="Arial" w:hAnsi="Arial" w:cs="Arial"/>
        </w:rPr>
      </w:pPr>
      <w:r w:rsidRPr="009C4BAB">
        <w:rPr>
          <w:rFonts w:ascii="Arial" w:hAnsi="Arial" w:cs="Arial"/>
        </w:rPr>
        <w:t>Roboty te Wykonawca wykona na własny koszt. Po wykonaniu tych robót nastąpi ponowny pomiar i ocena grubości warstwy, według wyżej podanych zasad, na koszt Wykonawcy.</w:t>
      </w:r>
    </w:p>
    <w:p w:rsidR="006933B2" w:rsidRDefault="006933B2" w:rsidP="009C4BAB">
      <w:pPr>
        <w:spacing w:line="240" w:lineRule="auto"/>
        <w:jc w:val="both"/>
        <w:rPr>
          <w:rFonts w:ascii="Arial" w:hAnsi="Arial" w:cs="Arial"/>
        </w:rPr>
      </w:pPr>
    </w:p>
    <w:p w:rsidR="006933B2" w:rsidRDefault="006933B2" w:rsidP="009C4BAB">
      <w:pPr>
        <w:spacing w:line="240" w:lineRule="auto"/>
        <w:jc w:val="both"/>
        <w:rPr>
          <w:rFonts w:ascii="Arial" w:hAnsi="Arial" w:cs="Arial"/>
        </w:rPr>
      </w:pPr>
    </w:p>
    <w:p w:rsidR="006933B2" w:rsidRPr="009C4BAB" w:rsidRDefault="006933B2"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r w:rsidRPr="009C4BAB">
        <w:rPr>
          <w:rFonts w:ascii="Arial" w:hAnsi="Arial" w:cs="Arial"/>
          <w:b/>
        </w:rPr>
        <w:lastRenderedPageBreak/>
        <w:t xml:space="preserve">6.5.3. </w:t>
      </w:r>
      <w:r w:rsidRPr="009C4BAB">
        <w:rPr>
          <w:rFonts w:ascii="Arial" w:hAnsi="Arial" w:cs="Arial"/>
        </w:rPr>
        <w:t>Niewłaściwa nośność podbudowy</w:t>
      </w:r>
      <w:r w:rsidR="006933B2">
        <w:rPr>
          <w:rFonts w:ascii="Arial" w:hAnsi="Arial" w:cs="Arial"/>
        </w:rPr>
        <w:t>.</w:t>
      </w:r>
      <w:r w:rsidRPr="009C4BAB">
        <w:rPr>
          <w:rFonts w:ascii="Arial" w:hAnsi="Arial" w:cs="Arial"/>
        </w:rPr>
        <w:t xml:space="preserve"> </w:t>
      </w:r>
    </w:p>
    <w:p w:rsidR="001D39B1" w:rsidRPr="009C4BAB" w:rsidRDefault="001D39B1" w:rsidP="009C4BAB">
      <w:pPr>
        <w:spacing w:line="240" w:lineRule="auto"/>
        <w:jc w:val="both"/>
        <w:rPr>
          <w:rFonts w:ascii="Arial" w:hAnsi="Arial" w:cs="Arial"/>
        </w:rPr>
      </w:pPr>
      <w:r w:rsidRPr="009C4BAB">
        <w:rPr>
          <w:rFonts w:ascii="Arial" w:hAnsi="Arial" w:cs="Arial"/>
        </w:rPr>
        <w:t>Jeżeli nośność podbudowy będzie mniejsza od wymaganej, to Wykonawca wykona wszelkie roboty niezbędne do zapewnienia wymaganej nośności, zalecone przez In</w:t>
      </w:r>
      <w:r w:rsidR="006933B2">
        <w:rPr>
          <w:rFonts w:ascii="Arial" w:hAnsi="Arial" w:cs="Arial"/>
        </w:rPr>
        <w:t>spektora Nadzoru</w:t>
      </w:r>
      <w:r w:rsidRPr="009C4BAB">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Koszty tych dodatkowych robót poniesie Wykonawca podbudowy tylko wtedy, gdy zaniżenie nośności podbudowy wynikło z niewłaściwego wykonania robót przez Wykonawcę podbudowy.</w:t>
      </w:r>
    </w:p>
    <w:p w:rsidR="001D39B1" w:rsidRPr="006933B2" w:rsidRDefault="001D39B1" w:rsidP="009C4BAB">
      <w:pPr>
        <w:spacing w:line="240" w:lineRule="auto"/>
        <w:jc w:val="both"/>
        <w:rPr>
          <w:rFonts w:ascii="Arial" w:hAnsi="Arial" w:cs="Arial"/>
          <w:b/>
        </w:rPr>
      </w:pPr>
      <w:r w:rsidRPr="006933B2">
        <w:rPr>
          <w:rFonts w:ascii="Arial" w:hAnsi="Arial" w:cs="Arial"/>
          <w:b/>
        </w:rPr>
        <w:t xml:space="preserve">7. </w:t>
      </w:r>
      <w:r w:rsidR="006933B2" w:rsidRPr="006933B2">
        <w:rPr>
          <w:rFonts w:ascii="Arial" w:hAnsi="Arial" w:cs="Arial"/>
          <w:b/>
        </w:rPr>
        <w:t>OBMIAR ROBÓT</w:t>
      </w:r>
    </w:p>
    <w:p w:rsidR="001D39B1" w:rsidRPr="009C4BAB" w:rsidRDefault="001D39B1" w:rsidP="009C4BAB">
      <w:pPr>
        <w:spacing w:line="240" w:lineRule="auto"/>
        <w:jc w:val="both"/>
        <w:rPr>
          <w:rFonts w:ascii="Arial" w:hAnsi="Arial" w:cs="Arial"/>
        </w:rPr>
      </w:pPr>
      <w:r w:rsidRPr="006933B2">
        <w:rPr>
          <w:rFonts w:ascii="Arial" w:hAnsi="Arial" w:cs="Arial"/>
          <w:b/>
        </w:rPr>
        <w:t>7.1.</w:t>
      </w:r>
      <w:r w:rsidRPr="009C4BAB">
        <w:rPr>
          <w:rFonts w:ascii="Arial" w:hAnsi="Arial" w:cs="Arial"/>
        </w:rPr>
        <w:t xml:space="preserve"> Ogólne zasady obmiaru robót</w:t>
      </w:r>
      <w:r w:rsidR="006933B2">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zasady obmiaru robót podano w SSTWiORB D-M-00.00.00 „Podbudowa z kruszyw. Wymagania ogólne” pkt 7.</w:t>
      </w:r>
    </w:p>
    <w:p w:rsidR="001D39B1" w:rsidRPr="009C4BAB" w:rsidRDefault="001D39B1" w:rsidP="009C4BAB">
      <w:pPr>
        <w:spacing w:line="240" w:lineRule="auto"/>
        <w:jc w:val="both"/>
        <w:rPr>
          <w:rFonts w:ascii="Arial" w:hAnsi="Arial" w:cs="Arial"/>
        </w:rPr>
      </w:pPr>
      <w:r w:rsidRPr="006933B2">
        <w:rPr>
          <w:rFonts w:ascii="Arial" w:hAnsi="Arial" w:cs="Arial"/>
          <w:b/>
        </w:rPr>
        <w:t>7.2.</w:t>
      </w:r>
      <w:r w:rsidRPr="009C4BAB">
        <w:rPr>
          <w:rFonts w:ascii="Arial" w:hAnsi="Arial" w:cs="Arial"/>
        </w:rPr>
        <w:t xml:space="preserve"> Jednostka obmiarowa</w:t>
      </w:r>
      <w:r w:rsidR="006933B2">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Jednostką obmiarową jest m</w:t>
      </w:r>
      <w:r w:rsidRPr="009C4BAB">
        <w:rPr>
          <w:rFonts w:ascii="Arial" w:hAnsi="Arial" w:cs="Arial"/>
          <w:vertAlign w:val="superscript"/>
        </w:rPr>
        <w:t>2</w:t>
      </w:r>
      <w:r w:rsidRPr="009C4BAB">
        <w:rPr>
          <w:rFonts w:ascii="Arial" w:hAnsi="Arial" w:cs="Arial"/>
        </w:rPr>
        <w:t xml:space="preserve"> (metr kwadratowy) wykonanej i odebranej podbudowy</w:t>
      </w:r>
      <w:r w:rsidR="006933B2">
        <w:rPr>
          <w:rFonts w:ascii="Arial" w:hAnsi="Arial" w:cs="Arial"/>
        </w:rPr>
        <w:br/>
      </w:r>
      <w:r w:rsidRPr="009C4BAB">
        <w:rPr>
          <w:rFonts w:ascii="Arial" w:hAnsi="Arial" w:cs="Arial"/>
        </w:rPr>
        <w:t>z kruszywa łamanego stabilizowanego mechanicznie.</w:t>
      </w:r>
    </w:p>
    <w:p w:rsidR="001D39B1" w:rsidRPr="006933B2" w:rsidRDefault="001D39B1" w:rsidP="009C4BAB">
      <w:pPr>
        <w:spacing w:line="240" w:lineRule="auto"/>
        <w:jc w:val="both"/>
        <w:rPr>
          <w:rFonts w:ascii="Arial" w:hAnsi="Arial" w:cs="Arial"/>
          <w:b/>
        </w:rPr>
      </w:pPr>
      <w:r w:rsidRPr="006933B2">
        <w:rPr>
          <w:rFonts w:ascii="Arial" w:hAnsi="Arial" w:cs="Arial"/>
          <w:b/>
        </w:rPr>
        <w:t xml:space="preserve">8. </w:t>
      </w:r>
      <w:r w:rsidR="006933B2" w:rsidRPr="006933B2">
        <w:rPr>
          <w:rFonts w:ascii="Arial" w:hAnsi="Arial" w:cs="Arial"/>
          <w:b/>
        </w:rPr>
        <w:t>ODBIÓR ROBÓT</w:t>
      </w:r>
    </w:p>
    <w:p w:rsidR="001D39B1" w:rsidRPr="009C4BAB" w:rsidRDefault="001D39B1" w:rsidP="009C4BAB">
      <w:pPr>
        <w:spacing w:line="240" w:lineRule="auto"/>
        <w:jc w:val="both"/>
        <w:rPr>
          <w:rFonts w:ascii="Arial" w:hAnsi="Arial" w:cs="Arial"/>
        </w:rPr>
      </w:pPr>
      <w:r w:rsidRPr="009C4BAB">
        <w:rPr>
          <w:rFonts w:ascii="Arial" w:hAnsi="Arial" w:cs="Arial"/>
        </w:rPr>
        <w:t>Ogólne zasady odbioru robót podano w SSTWiORB D-M-00.00.00 „Wymagania ogólne”</w:t>
      </w:r>
      <w:r w:rsidR="006933B2">
        <w:rPr>
          <w:rFonts w:ascii="Arial" w:hAnsi="Arial" w:cs="Arial"/>
        </w:rPr>
        <w:br/>
      </w:r>
      <w:r w:rsidRPr="009C4BAB">
        <w:rPr>
          <w:rFonts w:ascii="Arial" w:hAnsi="Arial" w:cs="Arial"/>
        </w:rPr>
        <w:t>pkt 8.</w:t>
      </w:r>
    </w:p>
    <w:p w:rsidR="001D39B1" w:rsidRPr="009C4BAB" w:rsidRDefault="001D39B1" w:rsidP="009C4BAB">
      <w:pPr>
        <w:spacing w:line="240" w:lineRule="auto"/>
        <w:jc w:val="both"/>
        <w:rPr>
          <w:rFonts w:ascii="Arial" w:hAnsi="Arial" w:cs="Arial"/>
        </w:rPr>
      </w:pPr>
      <w:r w:rsidRPr="009C4BAB">
        <w:rPr>
          <w:rFonts w:ascii="Arial" w:hAnsi="Arial" w:cs="Arial"/>
        </w:rPr>
        <w:t>Roboty uznaje się za zgodne z dokumentacją projektową, SSTWiORB i wymaganiami In</w:t>
      </w:r>
      <w:r w:rsidR="006933B2">
        <w:rPr>
          <w:rFonts w:ascii="Arial" w:hAnsi="Arial" w:cs="Arial"/>
        </w:rPr>
        <w:t>spektora Nadzoru</w:t>
      </w:r>
      <w:r w:rsidRPr="009C4BAB">
        <w:rPr>
          <w:rFonts w:ascii="Arial" w:hAnsi="Arial" w:cs="Arial"/>
        </w:rPr>
        <w:t>, jeżeli wszystkie pomiary i badania z zachowaniem tolerancji wg pkt 6 dały wyniki pozytywne.</w:t>
      </w:r>
    </w:p>
    <w:p w:rsidR="001D39B1" w:rsidRPr="006933B2" w:rsidRDefault="001D39B1" w:rsidP="009C4BAB">
      <w:pPr>
        <w:spacing w:line="240" w:lineRule="auto"/>
        <w:jc w:val="both"/>
        <w:rPr>
          <w:rFonts w:ascii="Arial" w:hAnsi="Arial" w:cs="Arial"/>
          <w:b/>
        </w:rPr>
      </w:pPr>
      <w:bookmarkStart w:id="3" w:name="_Toc418394445"/>
      <w:bookmarkStart w:id="4" w:name="_Toc423845946"/>
      <w:r w:rsidRPr="006933B2">
        <w:rPr>
          <w:rFonts w:ascii="Arial" w:hAnsi="Arial" w:cs="Arial"/>
          <w:b/>
        </w:rPr>
        <w:t>9. PODSTAWA PŁATNOŚCI</w:t>
      </w:r>
      <w:bookmarkEnd w:id="3"/>
      <w:bookmarkEnd w:id="4"/>
    </w:p>
    <w:p w:rsidR="001D39B1" w:rsidRPr="009C4BAB" w:rsidRDefault="001D39B1" w:rsidP="009C4BAB">
      <w:pPr>
        <w:spacing w:line="240" w:lineRule="auto"/>
        <w:jc w:val="both"/>
        <w:rPr>
          <w:rFonts w:ascii="Arial" w:hAnsi="Arial" w:cs="Arial"/>
        </w:rPr>
      </w:pPr>
      <w:r w:rsidRPr="006933B2">
        <w:rPr>
          <w:rFonts w:ascii="Arial" w:hAnsi="Arial" w:cs="Arial"/>
          <w:b/>
        </w:rPr>
        <w:t>9.1.</w:t>
      </w:r>
      <w:r w:rsidRPr="009C4BAB">
        <w:rPr>
          <w:rFonts w:ascii="Arial" w:hAnsi="Arial" w:cs="Arial"/>
        </w:rPr>
        <w:t xml:space="preserve"> Ogólne ustalenia dotyczące podstawy płatności</w:t>
      </w:r>
      <w:r w:rsidR="006933B2">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Ogólne ustalenia dotyczące podstawy płatności podano w SSTWiORB D-M-00.00.00 „Wymagania ogólne” pkt 9.</w:t>
      </w:r>
    </w:p>
    <w:p w:rsidR="001D39B1" w:rsidRPr="009C4BAB" w:rsidRDefault="001D39B1" w:rsidP="009C4BAB">
      <w:pPr>
        <w:spacing w:line="240" w:lineRule="auto"/>
        <w:jc w:val="both"/>
        <w:rPr>
          <w:rFonts w:ascii="Arial" w:hAnsi="Arial" w:cs="Arial"/>
        </w:rPr>
      </w:pPr>
      <w:r w:rsidRPr="006933B2">
        <w:rPr>
          <w:rFonts w:ascii="Arial" w:hAnsi="Arial" w:cs="Arial"/>
          <w:b/>
        </w:rPr>
        <w:t>9.2.</w:t>
      </w:r>
      <w:r w:rsidRPr="009C4BAB">
        <w:rPr>
          <w:rFonts w:ascii="Arial" w:hAnsi="Arial" w:cs="Arial"/>
        </w:rPr>
        <w:t xml:space="preserve"> Cena jednostki obmiarowej</w:t>
      </w:r>
      <w:r w:rsidR="006933B2">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 xml:space="preserve">Cena wykonania </w:t>
      </w:r>
      <w:smartTag w:uri="urn:schemas-microsoft-com:office:smarttags" w:element="metricconverter">
        <w:smartTagPr>
          <w:attr w:name="ProductID" w:val="1 m2"/>
        </w:smartTagPr>
        <w:r w:rsidRPr="009C4BAB">
          <w:rPr>
            <w:rFonts w:ascii="Arial" w:hAnsi="Arial" w:cs="Arial"/>
          </w:rPr>
          <w:t>1 m</w:t>
        </w:r>
        <w:r w:rsidRPr="009C4BAB">
          <w:rPr>
            <w:rFonts w:ascii="Arial" w:hAnsi="Arial" w:cs="Arial"/>
            <w:vertAlign w:val="superscript"/>
          </w:rPr>
          <w:t>2</w:t>
        </w:r>
      </w:smartTag>
      <w:r w:rsidRPr="009C4BAB">
        <w:rPr>
          <w:rFonts w:ascii="Arial" w:hAnsi="Arial" w:cs="Arial"/>
        </w:rPr>
        <w:t xml:space="preserve"> podbudowy obejmuje:</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prace pomiarowe i roboty przygotowawcze,</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oznakowanie robót,</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sprawdzenie i ewentualną naprawę podłoża,</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przygotowanie mieszanki z kruszywa, zgodnie z receptą,</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dostarczenie mieszanki na miejsce wbudowania,</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rozłożenie mieszanki,</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zagęszczenie rozłożonej mieszanki,</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przeprowadzenie pomiarów i badań laboratoryjnych określonych w specyfikacji technicznej,</w:t>
      </w:r>
    </w:p>
    <w:p w:rsidR="001D39B1" w:rsidRPr="009C4BAB" w:rsidRDefault="006933B2" w:rsidP="009C4BAB">
      <w:pPr>
        <w:spacing w:line="240" w:lineRule="auto"/>
        <w:jc w:val="both"/>
        <w:rPr>
          <w:rFonts w:ascii="Arial" w:hAnsi="Arial" w:cs="Arial"/>
        </w:rPr>
      </w:pPr>
      <w:r>
        <w:rPr>
          <w:rFonts w:ascii="Arial" w:hAnsi="Arial" w:cs="Arial"/>
        </w:rPr>
        <w:t xml:space="preserve">- </w:t>
      </w:r>
      <w:r w:rsidR="001D39B1" w:rsidRPr="009C4BAB">
        <w:rPr>
          <w:rFonts w:ascii="Arial" w:hAnsi="Arial" w:cs="Arial"/>
        </w:rPr>
        <w:t>utrzymanie podbudowy w czasie robót.</w:t>
      </w:r>
    </w:p>
    <w:p w:rsidR="001D39B1" w:rsidRPr="009C4BAB" w:rsidRDefault="001D39B1" w:rsidP="009C4BAB">
      <w:pPr>
        <w:spacing w:line="240" w:lineRule="auto"/>
        <w:jc w:val="both"/>
        <w:rPr>
          <w:rFonts w:ascii="Arial" w:hAnsi="Arial" w:cs="Arial"/>
        </w:rPr>
      </w:pPr>
    </w:p>
    <w:p w:rsidR="001D39B1" w:rsidRPr="006933B2" w:rsidRDefault="001D39B1" w:rsidP="009C4BAB">
      <w:pPr>
        <w:spacing w:line="240" w:lineRule="auto"/>
        <w:jc w:val="both"/>
        <w:rPr>
          <w:rFonts w:ascii="Arial" w:hAnsi="Arial" w:cs="Arial"/>
          <w:b/>
        </w:rPr>
      </w:pPr>
      <w:r w:rsidRPr="006933B2">
        <w:rPr>
          <w:rFonts w:ascii="Arial" w:hAnsi="Arial" w:cs="Arial"/>
          <w:b/>
        </w:rPr>
        <w:lastRenderedPageBreak/>
        <w:t xml:space="preserve">10. </w:t>
      </w:r>
      <w:r w:rsidR="006933B2" w:rsidRPr="006933B2">
        <w:rPr>
          <w:rFonts w:ascii="Arial" w:hAnsi="Arial" w:cs="Arial"/>
          <w:b/>
        </w:rPr>
        <w:t>PRZEPISY ZWIĄZANE</w:t>
      </w:r>
    </w:p>
    <w:p w:rsidR="001D39B1" w:rsidRPr="009C4BAB" w:rsidRDefault="001D39B1" w:rsidP="009C4BAB">
      <w:pPr>
        <w:spacing w:line="240" w:lineRule="auto"/>
        <w:jc w:val="both"/>
        <w:rPr>
          <w:rFonts w:ascii="Arial" w:hAnsi="Arial" w:cs="Arial"/>
        </w:rPr>
      </w:pPr>
      <w:r w:rsidRPr="006933B2">
        <w:rPr>
          <w:rFonts w:ascii="Arial" w:hAnsi="Arial" w:cs="Arial"/>
          <w:b/>
        </w:rPr>
        <w:t>10.1.</w:t>
      </w:r>
      <w:r w:rsidRPr="009C4BAB">
        <w:rPr>
          <w:rFonts w:ascii="Arial" w:hAnsi="Arial" w:cs="Arial"/>
        </w:rPr>
        <w:t xml:space="preserve"> Normy</w:t>
      </w:r>
      <w:r w:rsidR="006933B2">
        <w:rPr>
          <w:rFonts w:ascii="Arial" w:hAnsi="Arial" w:cs="Arial"/>
        </w:rPr>
        <w:t>.</w:t>
      </w:r>
    </w:p>
    <w:tbl>
      <w:tblPr>
        <w:tblW w:w="9851" w:type="dxa"/>
        <w:tblLayout w:type="fixed"/>
        <w:tblCellMar>
          <w:left w:w="70" w:type="dxa"/>
          <w:right w:w="70" w:type="dxa"/>
        </w:tblCellMar>
        <w:tblLook w:val="0000" w:firstRow="0" w:lastRow="0" w:firstColumn="0" w:lastColumn="0" w:noHBand="0" w:noVBand="0"/>
      </w:tblPr>
      <w:tblGrid>
        <w:gridCol w:w="637"/>
        <w:gridCol w:w="1701"/>
        <w:gridCol w:w="7513"/>
      </w:tblGrid>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PN-B-04481:1988</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Grunty budowlane. Badania próbek gruntu</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2</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PN-B-11111:1996</w:t>
            </w:r>
          </w:p>
        </w:tc>
        <w:tc>
          <w:tcPr>
            <w:tcW w:w="7513" w:type="dxa"/>
          </w:tcPr>
          <w:p w:rsidR="001D39B1" w:rsidRPr="009C4BAB" w:rsidRDefault="001D39B1" w:rsidP="006933B2">
            <w:pPr>
              <w:spacing w:line="240" w:lineRule="auto"/>
              <w:jc w:val="both"/>
              <w:rPr>
                <w:rFonts w:ascii="Arial" w:hAnsi="Arial" w:cs="Arial"/>
              </w:rPr>
            </w:pPr>
            <w:r w:rsidRPr="009C4BAB">
              <w:rPr>
                <w:rFonts w:ascii="Arial" w:hAnsi="Arial" w:cs="Arial"/>
              </w:rPr>
              <w:t>Kruszywa mineralne. Kruszywa naturalne do nawierzchni drogowych.</w:t>
            </w:r>
            <w:r w:rsidR="006933B2">
              <w:rPr>
                <w:rFonts w:ascii="Arial" w:hAnsi="Arial" w:cs="Arial"/>
              </w:rPr>
              <w:br/>
            </w:r>
            <w:r w:rsidRPr="009C4BAB">
              <w:rPr>
                <w:rFonts w:ascii="Arial" w:hAnsi="Arial" w:cs="Arial"/>
              </w:rPr>
              <w:t>Żwir</w:t>
            </w:r>
            <w:r w:rsidR="006933B2">
              <w:rPr>
                <w:rFonts w:ascii="Arial" w:hAnsi="Arial" w:cs="Arial"/>
              </w:rPr>
              <w:t xml:space="preserve"> </w:t>
            </w:r>
            <w:r w:rsidRPr="009C4BAB">
              <w:rPr>
                <w:rFonts w:ascii="Arial" w:hAnsi="Arial" w:cs="Arial"/>
              </w:rPr>
              <w:t>i mieszanka</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3</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PN-B-11112:1996</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Kruszywa mineralne. Kruszywa łamane do nawierzchni drogowych</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4</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PN-EN-1008:2004</w:t>
            </w:r>
          </w:p>
        </w:tc>
        <w:tc>
          <w:tcPr>
            <w:tcW w:w="7513" w:type="dxa"/>
          </w:tcPr>
          <w:p w:rsidR="001D39B1" w:rsidRPr="009C4BAB" w:rsidRDefault="001D39B1" w:rsidP="006933B2">
            <w:pPr>
              <w:spacing w:line="240" w:lineRule="auto"/>
              <w:jc w:val="both"/>
              <w:rPr>
                <w:rFonts w:ascii="Arial" w:hAnsi="Arial" w:cs="Arial"/>
              </w:rPr>
            </w:pPr>
            <w:r w:rsidRPr="009C4BAB">
              <w:rPr>
                <w:rFonts w:ascii="Arial" w:hAnsi="Arial" w:cs="Arial"/>
              </w:rPr>
              <w:t>Woda zarobowa do betonu Specyfikacja pobierania próbek, badania</w:t>
            </w:r>
            <w:r w:rsidR="006933B2">
              <w:rPr>
                <w:rFonts w:ascii="Arial" w:hAnsi="Arial" w:cs="Arial"/>
              </w:rPr>
              <w:br/>
            </w:r>
            <w:r w:rsidRPr="009C4BAB">
              <w:rPr>
                <w:rFonts w:ascii="Arial" w:hAnsi="Arial" w:cs="Arial"/>
              </w:rPr>
              <w:t>i ocena przydatności wody zarobowej do betonu, w tym wody odzyskanej</w:t>
            </w:r>
            <w:r w:rsidR="006933B2">
              <w:rPr>
                <w:rFonts w:ascii="Arial" w:hAnsi="Arial" w:cs="Arial"/>
              </w:rPr>
              <w:br/>
            </w:r>
            <w:r w:rsidRPr="009C4BAB">
              <w:rPr>
                <w:rFonts w:ascii="Arial" w:hAnsi="Arial" w:cs="Arial"/>
              </w:rPr>
              <w:t>z procesów produkcji betonu</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5</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PN-S-06102:1997</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Drogi samochodowe. Podbudowy z kruszyw stabilizowanych mechanicznie</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6</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PN-S-96023:1984</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Konstrukcje drogowe. Podbudowa i nawierzchnia z tłucznia kamiennego</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7</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PN-S-96035:1997</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Popioły lotne</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8</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PN-EN 13242:2004</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Kruszywa do niezwiązanych i związanych hydraulicznie materiałów stosowanych w obiektach budowlanych i budownictwie drogowym</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9</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BN-88/6731-08</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Cement. Transport i przechowywanie</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10</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BN-84/6774-02</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Kruszywo mineralne. Kruszywo kamienne łamane do nawierzchni drogowych</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11</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BN-64/8931-01</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Drogi samochodowe. Oznaczanie wskaźnika piaskowego</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12</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BN-64/8931-02</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Drogi samochodowe. Oznaczanie modułu odkształcenia nawierzchni podatnych i podłoża przez obciążenie płytą</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13</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BN-68/8931-04</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Drogi samochodowe. Pomiar równości nawierzchni planografem i łatą</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14</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BN-70/8931-06</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Drogi samochodowe. Pomiar ugięć podatnych ugięciomierzem belkowym</w:t>
            </w:r>
          </w:p>
        </w:tc>
      </w:tr>
      <w:tr w:rsidR="001D39B1" w:rsidRPr="009C4BAB" w:rsidTr="001B3744">
        <w:tc>
          <w:tcPr>
            <w:tcW w:w="637" w:type="dxa"/>
          </w:tcPr>
          <w:p w:rsidR="001D39B1" w:rsidRPr="009C4BAB" w:rsidRDefault="001D39B1" w:rsidP="009C4BAB">
            <w:pPr>
              <w:spacing w:line="240" w:lineRule="auto"/>
              <w:jc w:val="both"/>
              <w:rPr>
                <w:rFonts w:ascii="Arial" w:hAnsi="Arial" w:cs="Arial"/>
              </w:rPr>
            </w:pPr>
            <w:r w:rsidRPr="009C4BAB">
              <w:rPr>
                <w:rFonts w:ascii="Arial" w:hAnsi="Arial" w:cs="Arial"/>
              </w:rPr>
              <w:t xml:space="preserve"> 15</w:t>
            </w:r>
            <w:r w:rsidR="006933B2">
              <w:rPr>
                <w:rFonts w:ascii="Arial" w:hAnsi="Arial" w:cs="Arial"/>
              </w:rPr>
              <w:t>.</w:t>
            </w:r>
          </w:p>
        </w:tc>
        <w:tc>
          <w:tcPr>
            <w:tcW w:w="1701" w:type="dxa"/>
          </w:tcPr>
          <w:p w:rsidR="001D39B1" w:rsidRPr="009C4BAB" w:rsidRDefault="001D39B1" w:rsidP="009C4BAB">
            <w:pPr>
              <w:spacing w:line="240" w:lineRule="auto"/>
              <w:jc w:val="both"/>
              <w:rPr>
                <w:rFonts w:ascii="Arial" w:hAnsi="Arial" w:cs="Arial"/>
              </w:rPr>
            </w:pPr>
            <w:r w:rsidRPr="009C4BAB">
              <w:rPr>
                <w:rFonts w:ascii="Arial" w:hAnsi="Arial" w:cs="Arial"/>
              </w:rPr>
              <w:t>BN-77/8931-12</w:t>
            </w:r>
          </w:p>
        </w:tc>
        <w:tc>
          <w:tcPr>
            <w:tcW w:w="7513" w:type="dxa"/>
          </w:tcPr>
          <w:p w:rsidR="001D39B1" w:rsidRPr="009C4BAB" w:rsidRDefault="001D39B1" w:rsidP="009C4BAB">
            <w:pPr>
              <w:spacing w:line="240" w:lineRule="auto"/>
              <w:jc w:val="both"/>
              <w:rPr>
                <w:rFonts w:ascii="Arial" w:hAnsi="Arial" w:cs="Arial"/>
              </w:rPr>
            </w:pPr>
            <w:r w:rsidRPr="009C4BAB">
              <w:rPr>
                <w:rFonts w:ascii="Arial" w:hAnsi="Arial" w:cs="Arial"/>
              </w:rPr>
              <w:t>Oznaczanie wskaźnika zagęszczenia gruntu</w:t>
            </w:r>
          </w:p>
        </w:tc>
      </w:tr>
    </w:tbl>
    <w:p w:rsidR="001D39B1" w:rsidRPr="009C4BAB" w:rsidRDefault="001D39B1" w:rsidP="009C4BAB">
      <w:pPr>
        <w:spacing w:line="240" w:lineRule="auto"/>
        <w:jc w:val="both"/>
        <w:rPr>
          <w:rFonts w:ascii="Arial" w:hAnsi="Arial" w:cs="Arial"/>
        </w:rPr>
      </w:pPr>
      <w:r w:rsidRPr="006933B2">
        <w:rPr>
          <w:rFonts w:ascii="Arial" w:hAnsi="Arial" w:cs="Arial"/>
          <w:b/>
        </w:rPr>
        <w:t>10.2.</w:t>
      </w:r>
      <w:r w:rsidRPr="009C4BAB">
        <w:rPr>
          <w:rFonts w:ascii="Arial" w:hAnsi="Arial" w:cs="Arial"/>
        </w:rPr>
        <w:t xml:space="preserve"> Inne dokumenty</w:t>
      </w:r>
      <w:r w:rsidR="006933B2">
        <w:rPr>
          <w:rFonts w:ascii="Arial" w:hAnsi="Arial" w:cs="Arial"/>
        </w:rPr>
        <w:t>.</w:t>
      </w:r>
    </w:p>
    <w:p w:rsidR="001D39B1" w:rsidRPr="009C4BAB" w:rsidRDefault="001D39B1" w:rsidP="009C4BAB">
      <w:pPr>
        <w:spacing w:line="240" w:lineRule="auto"/>
        <w:jc w:val="both"/>
        <w:rPr>
          <w:rFonts w:ascii="Arial" w:hAnsi="Arial" w:cs="Arial"/>
        </w:rPr>
      </w:pPr>
      <w:r w:rsidRPr="009C4BAB">
        <w:rPr>
          <w:rFonts w:ascii="Arial" w:hAnsi="Arial" w:cs="Arial"/>
        </w:rPr>
        <w:t>Katalog typowych konstrukcji nawierzchni podatnych i półsztywnych, IBDiM - Warszawa 1997.</w:t>
      </w:r>
    </w:p>
    <w:p w:rsidR="001D39B1" w:rsidRPr="009C4BAB" w:rsidRDefault="001D39B1" w:rsidP="009C4BAB">
      <w:pPr>
        <w:spacing w:line="240" w:lineRule="auto"/>
        <w:jc w:val="both"/>
        <w:rPr>
          <w:rFonts w:ascii="Arial" w:hAnsi="Arial" w:cs="Arial"/>
        </w:rPr>
      </w:pPr>
      <w:r w:rsidRPr="009C4BAB">
        <w:rPr>
          <w:rFonts w:ascii="Arial" w:hAnsi="Arial" w:cs="Arial"/>
        </w:rPr>
        <w:t>Instrukcja Badań podłoża gruntowego budowli drogowych i mostowych IBDiM Warszawa 1998</w:t>
      </w:r>
    </w:p>
    <w:p w:rsidR="001D39B1" w:rsidRPr="009C4BAB" w:rsidRDefault="001D39B1" w:rsidP="009C4BAB">
      <w:pPr>
        <w:spacing w:line="240" w:lineRule="auto"/>
        <w:jc w:val="both"/>
        <w:rPr>
          <w:rFonts w:ascii="Arial" w:hAnsi="Arial" w:cs="Arial"/>
        </w:rPr>
      </w:pPr>
      <w:r w:rsidRPr="009C4BAB">
        <w:rPr>
          <w:rFonts w:ascii="Arial" w:hAnsi="Arial" w:cs="Arial"/>
        </w:rPr>
        <w:t>WT-4 2010 Mieszanki niezwiązane do dróg krajowych Wymagania techniczne</w:t>
      </w: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1D39B1" w:rsidRPr="009C4BAB" w:rsidRDefault="001D39B1" w:rsidP="009C4BAB">
      <w:pPr>
        <w:spacing w:line="240" w:lineRule="auto"/>
        <w:jc w:val="both"/>
        <w:rPr>
          <w:rFonts w:ascii="Arial" w:hAnsi="Arial" w:cs="Arial"/>
        </w:rPr>
      </w:pPr>
    </w:p>
    <w:p w:rsidR="00045BF1" w:rsidRPr="009C4BAB" w:rsidRDefault="00045BF1" w:rsidP="009C4BAB">
      <w:pPr>
        <w:spacing w:line="240" w:lineRule="auto"/>
        <w:jc w:val="both"/>
        <w:rPr>
          <w:rFonts w:ascii="Arial" w:hAnsi="Arial" w:cs="Arial"/>
        </w:rPr>
      </w:pPr>
    </w:p>
    <w:sectPr w:rsidR="00045BF1" w:rsidRPr="009C4BAB" w:rsidSect="002862D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5AD" w:rsidRDefault="006045AD" w:rsidP="00A22C04">
      <w:pPr>
        <w:spacing w:after="0" w:line="240" w:lineRule="auto"/>
      </w:pPr>
      <w:r>
        <w:separator/>
      </w:r>
    </w:p>
  </w:endnote>
  <w:endnote w:type="continuationSeparator" w:id="0">
    <w:p w:rsidR="006045AD" w:rsidRDefault="006045AD" w:rsidP="00A22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37219"/>
      <w:docPartObj>
        <w:docPartGallery w:val="Page Numbers (Bottom of Page)"/>
        <w:docPartUnique/>
      </w:docPartObj>
    </w:sdtPr>
    <w:sdtEndPr/>
    <w:sdtContent>
      <w:p w:rsidR="00A22C04" w:rsidRDefault="00EE1721">
        <w:pPr>
          <w:pStyle w:val="Stopka"/>
          <w:jc w:val="right"/>
        </w:pPr>
        <w:r>
          <w:fldChar w:fldCharType="begin"/>
        </w:r>
        <w:r>
          <w:instrText xml:space="preserve"> PAGE   \* MERGEFORMAT </w:instrText>
        </w:r>
        <w:r>
          <w:fldChar w:fldCharType="separate"/>
        </w:r>
        <w:r w:rsidR="003602B1">
          <w:rPr>
            <w:noProof/>
          </w:rPr>
          <w:t>1</w:t>
        </w:r>
        <w:r>
          <w:rPr>
            <w:noProof/>
          </w:rPr>
          <w:fldChar w:fldCharType="end"/>
        </w:r>
      </w:p>
    </w:sdtContent>
  </w:sdt>
  <w:p w:rsidR="00A22C04" w:rsidRDefault="00A22C0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5AD" w:rsidRDefault="006045AD" w:rsidP="00A22C04">
      <w:pPr>
        <w:spacing w:after="0" w:line="240" w:lineRule="auto"/>
      </w:pPr>
      <w:r>
        <w:separator/>
      </w:r>
    </w:p>
  </w:footnote>
  <w:footnote w:type="continuationSeparator" w:id="0">
    <w:p w:rsidR="006045AD" w:rsidRDefault="006045AD" w:rsidP="00A22C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D39B1"/>
    <w:rsid w:val="00045BF1"/>
    <w:rsid w:val="00091A50"/>
    <w:rsid w:val="000A416D"/>
    <w:rsid w:val="000B4930"/>
    <w:rsid w:val="00187614"/>
    <w:rsid w:val="001D39B1"/>
    <w:rsid w:val="00217A13"/>
    <w:rsid w:val="002862DF"/>
    <w:rsid w:val="002D42CC"/>
    <w:rsid w:val="0035077D"/>
    <w:rsid w:val="003602B1"/>
    <w:rsid w:val="003B4D83"/>
    <w:rsid w:val="00480E77"/>
    <w:rsid w:val="005938E0"/>
    <w:rsid w:val="005C5E24"/>
    <w:rsid w:val="006045AD"/>
    <w:rsid w:val="00664BB1"/>
    <w:rsid w:val="006933B2"/>
    <w:rsid w:val="006F28F4"/>
    <w:rsid w:val="007A757D"/>
    <w:rsid w:val="009C4BAB"/>
    <w:rsid w:val="00A22C04"/>
    <w:rsid w:val="00AC6BF7"/>
    <w:rsid w:val="00C25EDF"/>
    <w:rsid w:val="00DE19B5"/>
    <w:rsid w:val="00E47371"/>
    <w:rsid w:val="00EE17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0C0539A8-FC36-470D-92CF-4A556B78E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62DF"/>
  </w:style>
  <w:style w:type="paragraph" w:styleId="Nagwek7">
    <w:name w:val="heading 7"/>
    <w:basedOn w:val="Normalny"/>
    <w:next w:val="Normalny"/>
    <w:link w:val="Nagwek7Znak"/>
    <w:qFormat/>
    <w:rsid w:val="001D39B1"/>
    <w:pPr>
      <w:keepNext/>
      <w:keepLines/>
      <w:overflowPunct w:val="0"/>
      <w:autoSpaceDE w:val="0"/>
      <w:autoSpaceDN w:val="0"/>
      <w:adjustRightInd w:val="0"/>
      <w:spacing w:before="200" w:after="0" w:line="240" w:lineRule="auto"/>
      <w:jc w:val="center"/>
      <w:textAlignment w:val="baseline"/>
      <w:outlineLvl w:val="6"/>
    </w:pPr>
    <w:rPr>
      <w:rFonts w:ascii="Times New Roman" w:eastAsia="Times New Roman" w:hAnsi="Times New Roman" w:cs="Times New Roman"/>
      <w:b/>
      <w:iCs/>
      <w:color w:val="404040"/>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7Znak">
    <w:name w:val="Nagłówek 7 Znak"/>
    <w:basedOn w:val="Domylnaczcionkaakapitu"/>
    <w:link w:val="Nagwek7"/>
    <w:rsid w:val="001D39B1"/>
    <w:rPr>
      <w:rFonts w:ascii="Times New Roman" w:eastAsia="Times New Roman" w:hAnsi="Times New Roman" w:cs="Times New Roman"/>
      <w:b/>
      <w:iCs/>
      <w:color w:val="404040"/>
      <w:sz w:val="24"/>
      <w:szCs w:val="20"/>
    </w:rPr>
  </w:style>
  <w:style w:type="paragraph" w:styleId="Nagwek">
    <w:name w:val="header"/>
    <w:basedOn w:val="Normalny"/>
    <w:link w:val="NagwekZnak"/>
    <w:uiPriority w:val="99"/>
    <w:semiHidden/>
    <w:unhideWhenUsed/>
    <w:rsid w:val="00A22C0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22C04"/>
  </w:style>
  <w:style w:type="paragraph" w:styleId="Stopka">
    <w:name w:val="footer"/>
    <w:basedOn w:val="Normalny"/>
    <w:link w:val="StopkaZnak"/>
    <w:uiPriority w:val="99"/>
    <w:unhideWhenUsed/>
    <w:rsid w:val="00A22C0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2C04"/>
  </w:style>
  <w:style w:type="paragraph" w:styleId="Tekstdymka">
    <w:name w:val="Balloon Text"/>
    <w:basedOn w:val="Normalny"/>
    <w:link w:val="TekstdymkaZnak"/>
    <w:uiPriority w:val="99"/>
    <w:semiHidden/>
    <w:unhideWhenUsed/>
    <w:rsid w:val="003602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02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97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2406</Words>
  <Characters>14438</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Marylka</cp:lastModifiedBy>
  <cp:revision>19</cp:revision>
  <cp:lastPrinted>2015-04-02T15:52:00Z</cp:lastPrinted>
  <dcterms:created xsi:type="dcterms:W3CDTF">2013-04-19T07:53:00Z</dcterms:created>
  <dcterms:modified xsi:type="dcterms:W3CDTF">2015-04-02T15:52:00Z</dcterms:modified>
</cp:coreProperties>
</file>