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5C1" w:rsidRPr="00085D81" w:rsidRDefault="009A25C1" w:rsidP="009A25C1">
      <w:pPr>
        <w:pStyle w:val="Tekstpodstawowy"/>
        <w:jc w:val="center"/>
        <w:rPr>
          <w:b/>
          <w:sz w:val="24"/>
          <w:szCs w:val="24"/>
        </w:rPr>
      </w:pPr>
    </w:p>
    <w:p w:rsidR="00066756" w:rsidRDefault="00066756" w:rsidP="009A25C1">
      <w:pPr>
        <w:pStyle w:val="Tekstpodstawowy"/>
        <w:jc w:val="center"/>
        <w:rPr>
          <w:b/>
          <w:sz w:val="24"/>
          <w:szCs w:val="24"/>
        </w:rPr>
      </w:pPr>
    </w:p>
    <w:p w:rsidR="00066756" w:rsidRPr="00E10B94" w:rsidRDefault="00066756" w:rsidP="00066756">
      <w:pPr>
        <w:jc w:val="center"/>
        <w:rPr>
          <w:rFonts w:ascii="Arial" w:hAnsi="Arial" w:cs="Arial"/>
          <w:b/>
          <w:sz w:val="24"/>
          <w:szCs w:val="24"/>
        </w:rPr>
      </w:pPr>
      <w:r w:rsidRPr="00E10B94">
        <w:rPr>
          <w:rFonts w:ascii="Arial" w:hAnsi="Arial" w:cs="Arial"/>
          <w:b/>
          <w:sz w:val="24"/>
          <w:szCs w:val="24"/>
        </w:rPr>
        <w:t>SZCZEGÓŁOWA SPECYFIKACJA TECHNICZNA WYKONANIA I ODBIORU ROBÓT BUDOWLANYCH</w:t>
      </w:r>
    </w:p>
    <w:p w:rsidR="009A25C1" w:rsidRPr="00085D81" w:rsidRDefault="00066756" w:rsidP="009A25C1">
      <w:pPr>
        <w:pStyle w:val="Nagwek7"/>
      </w:pPr>
      <w:bookmarkStart w:id="0" w:name="_Toc282411122"/>
      <w:bookmarkStart w:id="1" w:name="_Toc349899674"/>
      <w:r w:rsidRPr="00E10B94">
        <w:rPr>
          <w:rFonts w:ascii="Arial" w:hAnsi="Arial" w:cs="Arial"/>
        </w:rPr>
        <w:t>D – 05.03.05   NAWIERZCHNIA  Z  BETONU ASFALTOWEGO</w:t>
      </w:r>
      <w:bookmarkEnd w:id="0"/>
      <w:bookmarkEnd w:id="1"/>
    </w:p>
    <w:p w:rsidR="009A25C1" w:rsidRPr="00DE4100" w:rsidRDefault="009A25C1" w:rsidP="009A25C1">
      <w:pPr>
        <w:rPr>
          <w:b/>
        </w:rPr>
      </w:pPr>
    </w:p>
    <w:p w:rsidR="009A25C1" w:rsidRPr="00E46867" w:rsidRDefault="009A25C1" w:rsidP="00E46867">
      <w:pPr>
        <w:pStyle w:val="Nagwek1"/>
        <w:rPr>
          <w:rFonts w:ascii="Arial" w:hAnsi="Arial" w:cs="Arial"/>
          <w:sz w:val="22"/>
          <w:szCs w:val="22"/>
        </w:rPr>
      </w:pPr>
      <w:bookmarkStart w:id="2" w:name="_Toc405274751"/>
      <w:bookmarkStart w:id="3" w:name="_Toc498489820"/>
      <w:bookmarkStart w:id="4" w:name="_Toc349800756"/>
      <w:r w:rsidRPr="00E46867">
        <w:rPr>
          <w:rFonts w:ascii="Arial" w:hAnsi="Arial" w:cs="Arial"/>
          <w:sz w:val="22"/>
          <w:szCs w:val="22"/>
        </w:rPr>
        <w:t>1. WSTĘP</w:t>
      </w:r>
      <w:bookmarkEnd w:id="2"/>
      <w:bookmarkEnd w:id="3"/>
      <w:bookmarkEnd w:id="4"/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5" w:name="_Toc405274752"/>
      <w:bookmarkStart w:id="6" w:name="_Toc349800757"/>
      <w:r w:rsidRPr="00E46867">
        <w:rPr>
          <w:rFonts w:ascii="Arial" w:hAnsi="Arial" w:cs="Arial"/>
          <w:sz w:val="22"/>
          <w:szCs w:val="22"/>
        </w:rPr>
        <w:t>1.1. Przedmiot SST</w:t>
      </w:r>
      <w:bookmarkEnd w:id="5"/>
      <w:r w:rsidRPr="00E46867">
        <w:rPr>
          <w:rFonts w:ascii="Arial" w:hAnsi="Arial" w:cs="Arial"/>
          <w:sz w:val="22"/>
          <w:szCs w:val="22"/>
        </w:rPr>
        <w:t>WiORB</w:t>
      </w:r>
      <w:bookmarkEnd w:id="6"/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Przedmiotem niniejszej szczegółowej specyfikacji technicznej wykonania i odbioru robót budowlanych (SSTWiORB) są wymagania dotyczące wykonania i odbioru robót związanych z wykonywaniem warstw konstrukcji nawierzchni z betonu asfaltowego.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7" w:name="_Toc405274753"/>
      <w:bookmarkStart w:id="8" w:name="_Toc349800758"/>
      <w:r w:rsidRPr="00E46867">
        <w:rPr>
          <w:rFonts w:ascii="Arial" w:hAnsi="Arial" w:cs="Arial"/>
          <w:sz w:val="22"/>
          <w:szCs w:val="22"/>
        </w:rPr>
        <w:t>1.2. Zakres stosowania SST</w:t>
      </w:r>
      <w:bookmarkEnd w:id="7"/>
      <w:r w:rsidRPr="00E46867">
        <w:rPr>
          <w:rFonts w:ascii="Arial" w:hAnsi="Arial" w:cs="Arial"/>
          <w:sz w:val="22"/>
          <w:szCs w:val="22"/>
        </w:rPr>
        <w:t>WiORB</w:t>
      </w:r>
      <w:bookmarkEnd w:id="8"/>
    </w:p>
    <w:p w:rsidR="002C3911" w:rsidRDefault="009A25C1" w:rsidP="0016321B">
      <w:pPr>
        <w:jc w:val="both"/>
        <w:rPr>
          <w:rFonts w:ascii="Arial" w:hAnsi="Arial" w:cs="Arial"/>
        </w:rPr>
      </w:pPr>
      <w:r w:rsidRPr="00E46867">
        <w:rPr>
          <w:rFonts w:ascii="Arial" w:hAnsi="Arial" w:cs="Arial"/>
        </w:rPr>
        <w:t>Szczegółowa specyfikacja techniczna wykonania i odbioru robót budowlanych (SSTWiORB) stanowi dokument przetargowy i kontraktowy dla</w:t>
      </w:r>
      <w:r w:rsidR="00E46867" w:rsidRPr="00030211">
        <w:rPr>
          <w:rFonts w:ascii="Arial" w:hAnsi="Arial" w:cs="Arial"/>
          <w:b/>
        </w:rPr>
        <w:t>:</w:t>
      </w:r>
      <w:bookmarkStart w:id="9" w:name="_Toc405274754"/>
      <w:bookmarkStart w:id="10" w:name="_Toc349800759"/>
      <w:r w:rsidR="002C3911">
        <w:rPr>
          <w:rFonts w:ascii="Arial" w:hAnsi="Arial" w:cs="Arial"/>
          <w:b/>
        </w:rPr>
        <w:t xml:space="preserve">  </w:t>
      </w:r>
      <w:r w:rsidR="002C3911" w:rsidRPr="002C3911">
        <w:rPr>
          <w:rFonts w:ascii="Arial" w:hAnsi="Arial" w:cs="Arial"/>
        </w:rPr>
        <w:t>Modernizacja drogi dojazdowej do gruntów rolnych w Olszanicy dz.nr.348 , 32/3 gm Zagrodno</w:t>
      </w:r>
      <w:r w:rsidR="00015C0E">
        <w:rPr>
          <w:rFonts w:ascii="Arial" w:hAnsi="Arial" w:cs="Arial"/>
        </w:rPr>
        <w:t xml:space="preserve"> </w:t>
      </w:r>
    </w:p>
    <w:p w:rsidR="009A25C1" w:rsidRPr="00E46867" w:rsidRDefault="002C3911" w:rsidP="0016321B">
      <w:pPr>
        <w:jc w:val="both"/>
        <w:rPr>
          <w:rFonts w:ascii="Arial" w:hAnsi="Arial" w:cs="Arial"/>
        </w:rPr>
      </w:pPr>
      <w:bookmarkStart w:id="11" w:name="_GoBack"/>
      <w:bookmarkEnd w:id="11"/>
      <w:r>
        <w:rPr>
          <w:rFonts w:ascii="Arial" w:hAnsi="Arial" w:cs="Arial"/>
        </w:rPr>
        <w:t xml:space="preserve"> </w:t>
      </w:r>
      <w:r w:rsidR="009A25C1" w:rsidRPr="0016321B">
        <w:rPr>
          <w:rFonts w:ascii="Arial" w:hAnsi="Arial" w:cs="Arial"/>
          <w:b/>
        </w:rPr>
        <w:t>1.3.</w:t>
      </w:r>
      <w:r w:rsidR="009A25C1" w:rsidRPr="00E46867">
        <w:rPr>
          <w:rFonts w:ascii="Arial" w:hAnsi="Arial" w:cs="Arial"/>
        </w:rPr>
        <w:t xml:space="preserve"> Zakres robót objętych SST</w:t>
      </w:r>
      <w:bookmarkEnd w:id="9"/>
      <w:r w:rsidR="009A25C1" w:rsidRPr="00E46867">
        <w:rPr>
          <w:rFonts w:ascii="Arial" w:hAnsi="Arial" w:cs="Arial"/>
        </w:rPr>
        <w:t>WiORB</w:t>
      </w:r>
      <w:bookmarkEnd w:id="10"/>
      <w:r w:rsidR="0016321B">
        <w:rPr>
          <w:rFonts w:ascii="Arial" w:hAnsi="Arial" w:cs="Arial"/>
        </w:rPr>
        <w:t>.</w:t>
      </w:r>
      <w:r w:rsidR="00E46867" w:rsidRPr="00E46867">
        <w:rPr>
          <w:rFonts w:ascii="Arial" w:hAnsi="Arial" w:cs="Arial"/>
          <w:b/>
          <w:i/>
        </w:rPr>
        <w:t xml:space="preserve"> 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Ustalenia zawarte w niniejszej specyfikacji dotyczą zasad prowadzenia robót związanych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wykonywaniem warstwy ścieralnej, z betonu asfaltowego wg PN-</w:t>
      </w:r>
      <w:r w:rsidR="000E688C">
        <w:rPr>
          <w:rFonts w:ascii="Arial" w:hAnsi="Arial" w:cs="Arial"/>
          <w:sz w:val="22"/>
          <w:szCs w:val="22"/>
        </w:rPr>
        <w:t>EN</w:t>
      </w:r>
      <w:r w:rsidR="00014BD9">
        <w:rPr>
          <w:rFonts w:ascii="Arial" w:hAnsi="Arial" w:cs="Arial"/>
          <w:sz w:val="22"/>
          <w:szCs w:val="22"/>
        </w:rPr>
        <w:t xml:space="preserve">  13108 -1</w:t>
      </w:r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Nagwek2"/>
        <w:spacing w:before="240"/>
        <w:rPr>
          <w:rFonts w:ascii="Arial" w:hAnsi="Arial" w:cs="Arial"/>
          <w:sz w:val="22"/>
          <w:szCs w:val="22"/>
        </w:rPr>
      </w:pPr>
      <w:bookmarkStart w:id="12" w:name="_Toc405274755"/>
      <w:bookmarkStart w:id="13" w:name="_Toc349800760"/>
      <w:r w:rsidRPr="00E46867">
        <w:rPr>
          <w:rFonts w:ascii="Arial" w:hAnsi="Arial" w:cs="Arial"/>
          <w:sz w:val="22"/>
          <w:szCs w:val="22"/>
        </w:rPr>
        <w:t>1.4. Określenia podstawowe</w:t>
      </w:r>
      <w:bookmarkEnd w:id="12"/>
      <w:bookmarkEnd w:id="13"/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1.4.1.</w:t>
      </w:r>
      <w:r w:rsidRPr="00E46867">
        <w:rPr>
          <w:rFonts w:ascii="Arial" w:hAnsi="Arial" w:cs="Arial"/>
          <w:sz w:val="22"/>
          <w:szCs w:val="22"/>
        </w:rPr>
        <w:t xml:space="preserve"> Mieszanka mineralna (MM) - mieszanka kruszywa i wypełniacza mineralnego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o określonym składzie i uziarnieniu.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1.4.2.</w:t>
      </w:r>
      <w:r w:rsidRPr="00E46867">
        <w:rPr>
          <w:rFonts w:ascii="Arial" w:hAnsi="Arial" w:cs="Arial"/>
          <w:sz w:val="22"/>
          <w:szCs w:val="22"/>
        </w:rPr>
        <w:t xml:space="preserve"> Mieszanka mineralno-asfaltowa (MMA) - mieszanka mineralna z odpowiednią ilością asfaltu lub polimeroasfaltu, wytworzona na gorąco, w określony sposób, spełniająca określone wymagania.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1.4.3.</w:t>
      </w:r>
      <w:r w:rsidRPr="00E46867">
        <w:rPr>
          <w:rFonts w:ascii="Arial" w:hAnsi="Arial" w:cs="Arial"/>
          <w:sz w:val="22"/>
          <w:szCs w:val="22"/>
        </w:rPr>
        <w:t xml:space="preserve"> Beton asfaltowy (BA) - mieszanka mineralno-asfaltowa  ułożona i zagęszczona.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1.4.4.</w:t>
      </w:r>
      <w:r w:rsidRPr="00E46867">
        <w:rPr>
          <w:rFonts w:ascii="Arial" w:hAnsi="Arial" w:cs="Arial"/>
          <w:sz w:val="22"/>
          <w:szCs w:val="22"/>
        </w:rPr>
        <w:t xml:space="preserve"> Środek adhezyjny - substancja powierzchniowo czynna, która poprawia adhezję asfaltu do materiałów mineralnych oraz zwiększa odporność błonki asfaltu na powierzchni kruszywa na odmywanie wodą; może być dodawany do asfaltu lub do kruszywa.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1.4.5.</w:t>
      </w:r>
      <w:r w:rsidRPr="00E46867">
        <w:rPr>
          <w:rFonts w:ascii="Arial" w:hAnsi="Arial" w:cs="Arial"/>
          <w:sz w:val="22"/>
          <w:szCs w:val="22"/>
        </w:rPr>
        <w:t xml:space="preserve"> Podłoże pod warstwę asfaltową - powierzchnia przygotowana do ułożenia warstwy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mieszanki mineralno-asfaltowej.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1.4.6.</w:t>
      </w:r>
      <w:r w:rsidRPr="00E46867">
        <w:rPr>
          <w:rFonts w:ascii="Arial" w:hAnsi="Arial" w:cs="Arial"/>
          <w:sz w:val="22"/>
          <w:szCs w:val="22"/>
        </w:rPr>
        <w:t xml:space="preserve"> Asfalt upłynniony - asfalt drogowy upłynniony lotnymi rozpuszczalnikami.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1.4.7.</w:t>
      </w:r>
      <w:r w:rsidRPr="00E46867">
        <w:rPr>
          <w:rFonts w:ascii="Arial" w:hAnsi="Arial" w:cs="Arial"/>
          <w:sz w:val="22"/>
          <w:szCs w:val="22"/>
        </w:rPr>
        <w:t xml:space="preserve"> Emulsja asfaltowa kationowa - asfalt drogowy w postaci zawiesiny rozproszonego asfaltu w wodzie.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1.4.8. </w:t>
      </w:r>
      <w:r w:rsidRPr="00E46867">
        <w:rPr>
          <w:rFonts w:ascii="Arial" w:hAnsi="Arial" w:cs="Arial"/>
          <w:sz w:val="22"/>
          <w:szCs w:val="22"/>
        </w:rPr>
        <w:t>Próba technologiczna – wytwarzanie mieszanki mineralno-asfaltowej w celu sprawdzenia, czy jej właściwości są zgodne z receptą laboratoryjną.</w:t>
      </w:r>
    </w:p>
    <w:p w:rsidR="0016321B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1.4.9.</w:t>
      </w:r>
      <w:r w:rsidRPr="00E46867">
        <w:rPr>
          <w:rFonts w:ascii="Arial" w:hAnsi="Arial" w:cs="Arial"/>
          <w:sz w:val="22"/>
          <w:szCs w:val="22"/>
        </w:rPr>
        <w:t xml:space="preserve"> Pozostałe określenia podstawowe są zgodne z odpowiednimi polskimi normami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i z definicjami podanymi w SSTWiORB D-M-00.00.00 „Wymagania ogólne” pkt 1.4.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14" w:name="_Toc405274756"/>
      <w:bookmarkStart w:id="15" w:name="_Toc349800761"/>
      <w:r w:rsidRPr="00E46867">
        <w:rPr>
          <w:rFonts w:ascii="Arial" w:hAnsi="Arial" w:cs="Arial"/>
          <w:sz w:val="22"/>
          <w:szCs w:val="22"/>
        </w:rPr>
        <w:t xml:space="preserve">1.5. </w:t>
      </w:r>
      <w:r w:rsidRPr="0016321B">
        <w:rPr>
          <w:rFonts w:ascii="Arial" w:hAnsi="Arial" w:cs="Arial"/>
          <w:b w:val="0"/>
          <w:sz w:val="22"/>
          <w:szCs w:val="22"/>
        </w:rPr>
        <w:t>Ogólne wymagania dotyczące robót</w:t>
      </w:r>
      <w:bookmarkEnd w:id="14"/>
      <w:bookmarkEnd w:id="15"/>
      <w:r w:rsidR="0016321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Ogólne wymagania dotyczące robót podano w SSTWiORB D-M-00.00.00 „Wymagania ogólne” pkt 1.5. </w:t>
      </w:r>
    </w:p>
    <w:p w:rsidR="009A25C1" w:rsidRPr="00E46867" w:rsidRDefault="009A25C1" w:rsidP="00E46867">
      <w:pPr>
        <w:pStyle w:val="Nagwek1"/>
        <w:rPr>
          <w:rFonts w:ascii="Arial" w:hAnsi="Arial" w:cs="Arial"/>
          <w:sz w:val="22"/>
          <w:szCs w:val="22"/>
        </w:rPr>
      </w:pPr>
      <w:bookmarkStart w:id="16" w:name="_Toc405274757"/>
      <w:bookmarkStart w:id="17" w:name="_Toc498489821"/>
      <w:bookmarkStart w:id="18" w:name="_Toc349800762"/>
      <w:r w:rsidRPr="00E46867">
        <w:rPr>
          <w:rFonts w:ascii="Arial" w:hAnsi="Arial" w:cs="Arial"/>
          <w:sz w:val="22"/>
          <w:szCs w:val="22"/>
        </w:rPr>
        <w:lastRenderedPageBreak/>
        <w:t>2. MATERIAŁY</w:t>
      </w:r>
      <w:bookmarkEnd w:id="16"/>
      <w:bookmarkEnd w:id="17"/>
      <w:bookmarkEnd w:id="18"/>
    </w:p>
    <w:p w:rsidR="009A25C1" w:rsidRPr="00EE5E0B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19" w:name="_Toc405274758"/>
      <w:bookmarkStart w:id="20" w:name="_Toc349800763"/>
      <w:r w:rsidRPr="00E46867">
        <w:rPr>
          <w:rFonts w:ascii="Arial" w:hAnsi="Arial" w:cs="Arial"/>
          <w:sz w:val="22"/>
          <w:szCs w:val="22"/>
        </w:rPr>
        <w:t xml:space="preserve">2.1. </w:t>
      </w:r>
      <w:r w:rsidRPr="00EE5E0B">
        <w:rPr>
          <w:rFonts w:ascii="Arial" w:hAnsi="Arial" w:cs="Arial"/>
          <w:b w:val="0"/>
          <w:sz w:val="22"/>
          <w:szCs w:val="22"/>
        </w:rPr>
        <w:t>Ogólne wymagania dotyczące materiałów</w:t>
      </w:r>
      <w:bookmarkEnd w:id="19"/>
      <w:bookmarkEnd w:id="20"/>
      <w:r w:rsidR="00EE5E0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wymagania dotyczące materiałów, ich pozyskiwania i składowania, podano</w:t>
      </w:r>
      <w:r w:rsidR="00EE5E0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SSTWiORB D-M-00.00.00.00 „Wymagania ogólne” pkt 2.</w:t>
      </w:r>
    </w:p>
    <w:p w:rsidR="009A25C1" w:rsidRPr="00EE5E0B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21" w:name="_Toc405274759"/>
      <w:bookmarkStart w:id="22" w:name="_Toc349800764"/>
      <w:r w:rsidRPr="00E46867">
        <w:rPr>
          <w:rFonts w:ascii="Arial" w:hAnsi="Arial" w:cs="Arial"/>
          <w:sz w:val="22"/>
          <w:szCs w:val="22"/>
        </w:rPr>
        <w:t xml:space="preserve">2.2. </w:t>
      </w:r>
      <w:r w:rsidRPr="00EE5E0B">
        <w:rPr>
          <w:rFonts w:ascii="Arial" w:hAnsi="Arial" w:cs="Arial"/>
          <w:b w:val="0"/>
          <w:sz w:val="22"/>
          <w:szCs w:val="22"/>
        </w:rPr>
        <w:t>Asfalt</w:t>
      </w:r>
      <w:bookmarkEnd w:id="21"/>
      <w:bookmarkEnd w:id="22"/>
      <w:r w:rsidR="00EE5E0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asfalt drogowy spełniający wymagania określone w PN-EN-12591:2004.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asfalty drogowe podane w tablicy 1 i 2.</w:t>
      </w:r>
    </w:p>
    <w:p w:rsidR="009A25C1" w:rsidRPr="00EE5E0B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23" w:name="_Toc405274761"/>
      <w:bookmarkStart w:id="24" w:name="_Toc349800765"/>
      <w:r w:rsidRPr="00E46867">
        <w:rPr>
          <w:rFonts w:ascii="Arial" w:hAnsi="Arial" w:cs="Arial"/>
          <w:sz w:val="22"/>
          <w:szCs w:val="22"/>
        </w:rPr>
        <w:t xml:space="preserve">2.3. </w:t>
      </w:r>
      <w:r w:rsidRPr="00EE5E0B">
        <w:rPr>
          <w:rFonts w:ascii="Arial" w:hAnsi="Arial" w:cs="Arial"/>
          <w:b w:val="0"/>
          <w:sz w:val="22"/>
          <w:szCs w:val="22"/>
        </w:rPr>
        <w:t>Wypełniacz</w:t>
      </w:r>
      <w:bookmarkEnd w:id="23"/>
      <w:bookmarkEnd w:id="24"/>
      <w:r w:rsidR="00EE5E0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wypełniacz, spełniający wymagania określone w PN-S-96504:1961 dla wypełniacza podstawowego i zastępczego.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Przechowywanie wypełniacza powinno być zgodne z PN-S-96504:1961.</w:t>
      </w:r>
    </w:p>
    <w:p w:rsidR="009A25C1" w:rsidRPr="00E46867" w:rsidRDefault="009A25C1" w:rsidP="00E46867">
      <w:pPr>
        <w:pStyle w:val="StylIwony"/>
        <w:rPr>
          <w:rFonts w:ascii="Arial" w:hAnsi="Arial" w:cs="Arial"/>
          <w:sz w:val="22"/>
          <w:szCs w:val="22"/>
        </w:rPr>
      </w:pPr>
      <w:r w:rsidRPr="00EE5E0B">
        <w:rPr>
          <w:rFonts w:ascii="Arial" w:hAnsi="Arial" w:cs="Arial"/>
          <w:b/>
          <w:sz w:val="22"/>
          <w:szCs w:val="22"/>
        </w:rPr>
        <w:t>Tablica 1.</w:t>
      </w:r>
      <w:r w:rsidRPr="00E46867">
        <w:rPr>
          <w:rFonts w:ascii="Arial" w:hAnsi="Arial" w:cs="Arial"/>
          <w:sz w:val="22"/>
          <w:szCs w:val="22"/>
        </w:rPr>
        <w:t xml:space="preserve"> Wymagania wobec materiałów do warstwy ścieralnej z betonu asfaltowego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6094"/>
        <w:gridCol w:w="2700"/>
      </w:tblGrid>
      <w:tr w:rsidR="009A25C1" w:rsidRPr="00E46867" w:rsidTr="00EE5E0B">
        <w:trPr>
          <w:cantSplit/>
          <w:trHeight w:val="91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Rodzaj materiału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nr normy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E5E0B" w:rsidRDefault="009A25C1" w:rsidP="00E46867">
            <w:pPr>
              <w:pStyle w:val="StylIwony"/>
              <w:rPr>
                <w:rFonts w:ascii="Arial" w:hAnsi="Arial" w:cs="Arial"/>
                <w:sz w:val="18"/>
                <w:szCs w:val="18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 xml:space="preserve">Wymagania wobec materiałów      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Kruszywo łamane granulowane wg PN-B-11112:1996, PN-B-11115:1998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a) ze skał magmowych i przeobrażonych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b) ze skał osadowych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c) z surowca sztucznego (żużle pomiedziowe i stalownicze)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Kruszywo łamane zwykłe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PN-B-11112:1996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Żwir i mieszanka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PN-B-11111:1996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Grys i żwir kruszony z naturalnie rozdrobnionego surowca skalnego wg WT/MK-CZDP 84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Piasek wg PN-B-11113:1996]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gat. 1, 2</w:t>
            </w:r>
          </w:p>
        </w:tc>
      </w:tr>
      <w:tr w:rsidR="009A25C1" w:rsidRPr="00E46867" w:rsidTr="00EE5E0B">
        <w:tc>
          <w:tcPr>
            <w:tcW w:w="6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Wypełniacz mineralny: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a) wg PN-S-96504:1961</w:t>
            </w:r>
          </w:p>
          <w:p w:rsidR="009A25C1" w:rsidRPr="00E46867" w:rsidRDefault="009A25C1" w:rsidP="00E46867">
            <w:pPr>
              <w:pStyle w:val="Standardowytekst"/>
              <w:ind w:left="292" w:hanging="292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b) innego pochodzenia wg  orzeczenia laboratoryjnego</w:t>
            </w:r>
          </w:p>
        </w:tc>
        <w:tc>
          <w:tcPr>
            <w:tcW w:w="2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podstawowy,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zastępczy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pyły z odpylania,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popioły lotne 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 xml:space="preserve">Asfalt drogowy </w:t>
            </w:r>
          </w:p>
          <w:p w:rsidR="009A25C1" w:rsidRPr="00E46867" w:rsidRDefault="009A25C1" w:rsidP="00014BD9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>wg PN-EN-1</w:t>
            </w:r>
            <w:r w:rsidR="00014BD9">
              <w:rPr>
                <w:rFonts w:ascii="Arial" w:hAnsi="Arial" w:cs="Arial"/>
                <w:sz w:val="22"/>
                <w:szCs w:val="22"/>
                <w:lang w:val="de-DE"/>
              </w:rPr>
              <w:t>3108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 50/70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Polimeroasfalt drogowy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TWT PAD-97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E46867">
              <w:rPr>
                <w:rFonts w:ascii="Arial" w:hAnsi="Arial" w:cs="Arial"/>
                <w:sz w:val="22"/>
                <w:szCs w:val="22"/>
                <w:lang w:val="en-US"/>
              </w:rPr>
              <w:t>DE80 A,B,C,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en-US"/>
              </w:rPr>
              <w:t>DP80</w:t>
            </w:r>
          </w:p>
        </w:tc>
      </w:tr>
      <w:tr w:rsidR="009A25C1" w:rsidRPr="00E46867" w:rsidTr="00EE5E0B">
        <w:trPr>
          <w:trHeight w:val="1172"/>
        </w:trPr>
        <w:tc>
          <w:tcPr>
            <w:tcW w:w="9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E5E0B" w:rsidRDefault="009A25C1" w:rsidP="00E46867">
            <w:pPr>
              <w:pStyle w:val="Standardowytekst"/>
              <w:numPr>
                <w:ilvl w:val="0"/>
                <w:numId w:val="2"/>
              </w:numPr>
              <w:spacing w:before="60"/>
              <w:ind w:left="284" w:hanging="284"/>
              <w:rPr>
                <w:rFonts w:ascii="Arial" w:hAnsi="Arial" w:cs="Arial"/>
                <w:sz w:val="18"/>
                <w:szCs w:val="18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>tylko pod względem ścieralności w bębnie kulowym, pozostałe cechy jak dla kl. I; gat. 1</w:t>
            </w:r>
          </w:p>
          <w:p w:rsidR="009A25C1" w:rsidRPr="00EE5E0B" w:rsidRDefault="009A25C1" w:rsidP="00E46867">
            <w:pPr>
              <w:pStyle w:val="Standardowytekst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 xml:space="preserve">tylko dolomity kl. I, gat.1 w ilości </w:t>
            </w:r>
            <w:r w:rsidRPr="00EE5E0B">
              <w:rPr>
                <w:rFonts w:ascii="Arial" w:hAnsi="Arial" w:cs="Arial"/>
                <w:sz w:val="18"/>
                <w:szCs w:val="18"/>
              </w:rPr>
              <w:sym w:font="Symbol" w:char="F0A3"/>
            </w:r>
            <w:r w:rsidRPr="00EE5E0B">
              <w:rPr>
                <w:rFonts w:ascii="Arial" w:hAnsi="Arial" w:cs="Arial"/>
                <w:sz w:val="18"/>
                <w:szCs w:val="18"/>
              </w:rPr>
              <w:t xml:space="preserve"> 50% m/m we frakcji grysowej w mieszance z innymi kruszywami, w ilości </w:t>
            </w:r>
            <w:r w:rsidRPr="00EE5E0B">
              <w:rPr>
                <w:rFonts w:ascii="Arial" w:hAnsi="Arial" w:cs="Arial"/>
                <w:sz w:val="18"/>
                <w:szCs w:val="18"/>
              </w:rPr>
              <w:sym w:font="Symbol" w:char="F0A3"/>
            </w:r>
            <w:r w:rsidRPr="00EE5E0B">
              <w:rPr>
                <w:rFonts w:ascii="Arial" w:hAnsi="Arial" w:cs="Arial"/>
                <w:sz w:val="18"/>
                <w:szCs w:val="18"/>
              </w:rPr>
              <w:t xml:space="preserve"> 100% m/m we frakcji piaskowej oraz kwarcyty i piaskowce bez ograniczenia ilościowego</w:t>
            </w:r>
          </w:p>
          <w:p w:rsidR="009A25C1" w:rsidRPr="00E46867" w:rsidRDefault="009A25C1" w:rsidP="00E46867">
            <w:pPr>
              <w:pStyle w:val="StylIwony"/>
              <w:numPr>
                <w:ilvl w:val="0"/>
                <w:numId w:val="3"/>
              </w:numPr>
              <w:spacing w:before="0" w:after="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>preferowany rodzaj asfaltu</w:t>
            </w:r>
          </w:p>
        </w:tc>
      </w:tr>
    </w:tbl>
    <w:p w:rsidR="009A25C1" w:rsidRPr="00E46867" w:rsidRDefault="009A25C1" w:rsidP="00E46867">
      <w:pPr>
        <w:pStyle w:val="Standardowytekst"/>
        <w:spacing w:after="12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andardowytekst"/>
        <w:spacing w:after="120"/>
        <w:ind w:left="1134" w:hanging="1134"/>
        <w:rPr>
          <w:rFonts w:ascii="Arial" w:hAnsi="Arial" w:cs="Arial"/>
          <w:sz w:val="22"/>
          <w:szCs w:val="22"/>
        </w:rPr>
      </w:pPr>
      <w:r w:rsidRPr="00EE5E0B">
        <w:rPr>
          <w:rFonts w:ascii="Arial" w:hAnsi="Arial" w:cs="Arial"/>
          <w:b/>
          <w:sz w:val="22"/>
          <w:szCs w:val="22"/>
        </w:rPr>
        <w:t>Tablica 2.</w:t>
      </w:r>
      <w:r w:rsidRPr="00E46867">
        <w:rPr>
          <w:rFonts w:ascii="Arial" w:hAnsi="Arial" w:cs="Arial"/>
          <w:sz w:val="22"/>
          <w:szCs w:val="22"/>
        </w:rPr>
        <w:t xml:space="preserve"> Wymagania wobec materiałów do warstwy wiążącej, z betonu asfaltowego</w:t>
      </w:r>
      <w:r w:rsidR="00EE5E0B">
        <w:rPr>
          <w:rFonts w:ascii="Arial" w:hAnsi="Arial" w:cs="Arial"/>
          <w:sz w:val="22"/>
          <w:szCs w:val="22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340"/>
      </w:tblGrid>
      <w:tr w:rsidR="009A25C1" w:rsidRPr="00E46867" w:rsidTr="00EE5E0B">
        <w:trPr>
          <w:cantSplit/>
          <w:trHeight w:val="9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4B577E" w:rsidRDefault="009A25C1" w:rsidP="00E46867">
            <w:pPr>
              <w:pStyle w:val="StylIwony"/>
              <w:spacing w:before="18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A25C1" w:rsidRPr="004B577E" w:rsidRDefault="009A25C1" w:rsidP="00E46867">
            <w:pPr>
              <w:pStyle w:val="StylIwony"/>
              <w:spacing w:before="18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  <w:p w:rsidR="009A25C1" w:rsidRPr="004B577E" w:rsidRDefault="009A25C1" w:rsidP="00E46867">
            <w:pPr>
              <w:pStyle w:val="StylIwony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nr normy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4B577E" w:rsidRDefault="009A25C1" w:rsidP="00E46867">
            <w:pPr>
              <w:pStyle w:val="StylIwony"/>
              <w:rPr>
                <w:rFonts w:ascii="Arial" w:hAnsi="Arial" w:cs="Arial"/>
                <w:sz w:val="16"/>
                <w:szCs w:val="16"/>
              </w:rPr>
            </w:pPr>
            <w:r w:rsidRPr="004B577E">
              <w:rPr>
                <w:rFonts w:ascii="Arial" w:hAnsi="Arial" w:cs="Arial"/>
                <w:sz w:val="16"/>
                <w:szCs w:val="16"/>
              </w:rPr>
              <w:t xml:space="preserve">Wymagania wobec materiałów 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Kruszywo łamane granulowane wg PN-B-11112:1996, PN-B-11115:1998</w:t>
            </w: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a) z surowca skalnego</w:t>
            </w:r>
          </w:p>
          <w:p w:rsidR="009A25C1" w:rsidRPr="004B577E" w:rsidRDefault="009A25C1" w:rsidP="00E46867">
            <w:pPr>
              <w:pStyle w:val="StylIwony"/>
              <w:spacing w:before="0" w:after="0"/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b) z surowca sztucznego (żużle pomiedziowe i stalownicze)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kl. I, II; gat.1, 2</w:t>
            </w: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jw.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Kruszywo łamane zwykłe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wg PN-B-11112:1996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Żwir i mieszanka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wg PN-B-11111:1996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Grys i żwir kruszony z naturalnie rozdrobnionego surowca skalnego wg WT/MK-CZDP 84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Piasek wg PN-B-11113:1996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gat. 1, 2</w:t>
            </w:r>
          </w:p>
        </w:tc>
      </w:tr>
      <w:tr w:rsidR="009A25C1" w:rsidRPr="00E46867" w:rsidTr="00EE5E0B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Wypełniacz mineralny: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a) wg PN-S-96504:196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b) innego pochodzenia 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left="214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orzeczenia laboratoryjnego</w:t>
            </w:r>
          </w:p>
        </w:tc>
        <w:tc>
          <w:tcPr>
            <w:tcW w:w="23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podstawowy,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zastępczy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pyły z odpylania,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popioły lotne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 xml:space="preserve">Asfalt drogowy </w:t>
            </w:r>
          </w:p>
          <w:p w:rsidR="009A25C1" w:rsidRPr="00E46867" w:rsidRDefault="009A25C1" w:rsidP="00014BD9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>wg PN-EN-1</w:t>
            </w:r>
            <w:r w:rsidR="00014BD9">
              <w:rPr>
                <w:rFonts w:ascii="Arial" w:hAnsi="Arial" w:cs="Arial"/>
                <w:sz w:val="22"/>
                <w:szCs w:val="22"/>
                <w:lang w:val="de-DE"/>
              </w:rPr>
              <w:t>3108</w:t>
            </w: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 50/70</w:t>
            </w:r>
          </w:p>
        </w:tc>
      </w:tr>
      <w:tr w:rsidR="009A25C1" w:rsidRPr="00E46867" w:rsidTr="00EE5E0B">
        <w:tc>
          <w:tcPr>
            <w:tcW w:w="90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1) tylko pod względem ścieralności w bębnie kulowym, inne cechy jak dla kl. I; gat. 1</w:t>
            </w:r>
          </w:p>
        </w:tc>
      </w:tr>
    </w:tbl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25" w:name="_Toc405274762"/>
      <w:bookmarkStart w:id="26" w:name="_Toc349800766"/>
      <w:r w:rsidRPr="00E46867">
        <w:rPr>
          <w:rFonts w:ascii="Arial" w:hAnsi="Arial" w:cs="Arial"/>
          <w:sz w:val="22"/>
          <w:szCs w:val="22"/>
        </w:rPr>
        <w:t xml:space="preserve">2.5. </w:t>
      </w:r>
      <w:r w:rsidRPr="004B577E">
        <w:rPr>
          <w:rFonts w:ascii="Arial" w:hAnsi="Arial" w:cs="Arial"/>
          <w:b w:val="0"/>
          <w:sz w:val="22"/>
          <w:szCs w:val="22"/>
        </w:rPr>
        <w:t>Kruszywo</w:t>
      </w:r>
      <w:bookmarkEnd w:id="25"/>
      <w:bookmarkEnd w:id="26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 zależności od kategorii ruchu i warstwy należy stosować kruszywa podane w tablicy 1 i 2.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Składowanie kruszywa powinno odbywać się w warunkach zabezpieczających je przed zanieczyszczeniem i zmieszaniem z innymi asortymentami kruszywa lub jego frakcjami.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27" w:name="_Toc405274763"/>
      <w:bookmarkStart w:id="28" w:name="_Toc349800767"/>
      <w:r w:rsidRPr="00E46867">
        <w:rPr>
          <w:rFonts w:ascii="Arial" w:hAnsi="Arial" w:cs="Arial"/>
          <w:sz w:val="22"/>
          <w:szCs w:val="22"/>
        </w:rPr>
        <w:t xml:space="preserve">2.6. </w:t>
      </w:r>
      <w:r w:rsidRPr="004B577E">
        <w:rPr>
          <w:rFonts w:ascii="Arial" w:hAnsi="Arial" w:cs="Arial"/>
          <w:b w:val="0"/>
          <w:sz w:val="22"/>
          <w:szCs w:val="22"/>
        </w:rPr>
        <w:t>Asfalt upłynniony</w:t>
      </w:r>
      <w:bookmarkEnd w:id="27"/>
      <w:bookmarkEnd w:id="28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asfalt upłynniony spełniający wymagania określone w PN-C-96173:1974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29" w:name="_Toc405274764"/>
      <w:bookmarkStart w:id="30" w:name="_Toc349800768"/>
      <w:r w:rsidRPr="00E46867">
        <w:rPr>
          <w:rFonts w:ascii="Arial" w:hAnsi="Arial" w:cs="Arial"/>
          <w:sz w:val="22"/>
          <w:szCs w:val="22"/>
        </w:rPr>
        <w:t xml:space="preserve">2.7. </w:t>
      </w:r>
      <w:r w:rsidRPr="004B577E">
        <w:rPr>
          <w:rFonts w:ascii="Arial" w:hAnsi="Arial" w:cs="Arial"/>
          <w:b w:val="0"/>
          <w:sz w:val="22"/>
          <w:szCs w:val="22"/>
        </w:rPr>
        <w:t>Emulsja asfaltowa kationowa</w:t>
      </w:r>
      <w:bookmarkEnd w:id="29"/>
      <w:bookmarkEnd w:id="30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drogowe kationowe emulsje asfaltowe spełniające wymagania określone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w WT.EmA-99. </w:t>
      </w:r>
    </w:p>
    <w:p w:rsidR="009A25C1" w:rsidRPr="00E46867" w:rsidRDefault="009A25C1" w:rsidP="00E46867">
      <w:pPr>
        <w:pStyle w:val="Nagwek1"/>
        <w:rPr>
          <w:rFonts w:ascii="Arial" w:hAnsi="Arial" w:cs="Arial"/>
          <w:sz w:val="22"/>
          <w:szCs w:val="22"/>
        </w:rPr>
      </w:pPr>
      <w:bookmarkStart w:id="31" w:name="_Toc405274765"/>
      <w:bookmarkStart w:id="32" w:name="_Toc498489822"/>
      <w:bookmarkStart w:id="33" w:name="_Toc349800769"/>
      <w:r w:rsidRPr="00E46867">
        <w:rPr>
          <w:rFonts w:ascii="Arial" w:hAnsi="Arial" w:cs="Arial"/>
          <w:sz w:val="22"/>
          <w:szCs w:val="22"/>
        </w:rPr>
        <w:t>3. SPRZĘT</w:t>
      </w:r>
      <w:bookmarkEnd w:id="31"/>
      <w:bookmarkEnd w:id="32"/>
      <w:bookmarkEnd w:id="33"/>
    </w:p>
    <w:p w:rsidR="009A25C1" w:rsidRPr="004B577E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34" w:name="_Toc405274766"/>
      <w:bookmarkStart w:id="35" w:name="_Toc349800770"/>
      <w:r w:rsidRPr="00E46867">
        <w:rPr>
          <w:rFonts w:ascii="Arial" w:hAnsi="Arial" w:cs="Arial"/>
          <w:sz w:val="22"/>
          <w:szCs w:val="22"/>
        </w:rPr>
        <w:t xml:space="preserve">3.1. </w:t>
      </w:r>
      <w:r w:rsidRPr="004B577E">
        <w:rPr>
          <w:rFonts w:ascii="Arial" w:hAnsi="Arial" w:cs="Arial"/>
          <w:b w:val="0"/>
          <w:sz w:val="22"/>
          <w:szCs w:val="22"/>
        </w:rPr>
        <w:t>Ogólne wymagania dotyczące sprzętu</w:t>
      </w:r>
      <w:bookmarkEnd w:id="34"/>
      <w:bookmarkEnd w:id="35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wymagania dotyczące sprzętu podano w SSTWiORB D-M-00.00.00 „Wymagania ogólne” pkt 3.</w:t>
      </w:r>
    </w:p>
    <w:p w:rsidR="009A25C1" w:rsidRPr="004B577E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36" w:name="_Toc405274767"/>
      <w:bookmarkStart w:id="37" w:name="_Toc349800771"/>
      <w:r w:rsidRPr="00E46867">
        <w:rPr>
          <w:rFonts w:ascii="Arial" w:hAnsi="Arial" w:cs="Arial"/>
          <w:sz w:val="22"/>
          <w:szCs w:val="22"/>
        </w:rPr>
        <w:t xml:space="preserve">3.2. </w:t>
      </w:r>
      <w:r w:rsidRPr="004B577E">
        <w:rPr>
          <w:rFonts w:ascii="Arial" w:hAnsi="Arial" w:cs="Arial"/>
          <w:b w:val="0"/>
          <w:sz w:val="22"/>
          <w:szCs w:val="22"/>
        </w:rPr>
        <w:t>Sprzęt do wykonania nawierzchni z betonu asfaltowego</w:t>
      </w:r>
      <w:bookmarkEnd w:id="36"/>
      <w:bookmarkEnd w:id="37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Wykonawca przystępujący do wykonania warstw nawierzchni z betonu asfaltowego powinien wykazać się możliwością korzystania z następującego sprzętu: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wytwórni  (otaczarki) o mieszaniu cyklicznym lub ciągłym do wytwarzania mieszanek mineralno-asfaltowych,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układarek do układania mieszanek mineralno-asfaltowych typu zagęszczanego,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skrapiarek,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walców lekkich, średnich i ciężkich 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walców stalowych gładkich 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walców ogumionych,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szczotek mechanicznych lub/i innych urządzeń czyszczących,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/>
        <w:ind w:left="284" w:hanging="284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samochodów samowyładowczych z przykryciem  lub termosów.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38" w:name="_Toc405274768"/>
      <w:bookmarkStart w:id="39" w:name="_Toc498489823"/>
      <w:bookmarkStart w:id="40" w:name="_Toc349800772"/>
      <w:r w:rsidRPr="00E46867">
        <w:rPr>
          <w:rFonts w:ascii="Arial" w:hAnsi="Arial" w:cs="Arial"/>
          <w:sz w:val="22"/>
          <w:szCs w:val="22"/>
        </w:rPr>
        <w:t>4. TRANSPORT</w:t>
      </w:r>
      <w:bookmarkEnd w:id="38"/>
      <w:bookmarkEnd w:id="39"/>
      <w:bookmarkEnd w:id="40"/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41" w:name="_Toc405274769"/>
      <w:bookmarkStart w:id="42" w:name="_Toc349800773"/>
      <w:r w:rsidRPr="00E46867">
        <w:rPr>
          <w:rFonts w:ascii="Arial" w:hAnsi="Arial" w:cs="Arial"/>
          <w:sz w:val="22"/>
          <w:szCs w:val="22"/>
        </w:rPr>
        <w:t xml:space="preserve">4.1. </w:t>
      </w:r>
      <w:r w:rsidRPr="004B577E">
        <w:rPr>
          <w:rFonts w:ascii="Arial" w:hAnsi="Arial" w:cs="Arial"/>
          <w:b w:val="0"/>
          <w:sz w:val="22"/>
          <w:szCs w:val="22"/>
        </w:rPr>
        <w:t>Ogólne wymagania dotyczące transportu</w:t>
      </w:r>
      <w:bookmarkEnd w:id="41"/>
      <w:bookmarkEnd w:id="42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wymagania dotyczące transportu podano w SSTWiORB D-M-00.00.00 „Wymagania ogólne” pkt 4.</w:t>
      </w:r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43" w:name="_Toc405274770"/>
      <w:bookmarkStart w:id="44" w:name="_Toc349800774"/>
      <w:r w:rsidRPr="00E46867">
        <w:rPr>
          <w:rFonts w:ascii="Arial" w:hAnsi="Arial" w:cs="Arial"/>
          <w:sz w:val="22"/>
          <w:szCs w:val="22"/>
        </w:rPr>
        <w:lastRenderedPageBreak/>
        <w:t xml:space="preserve">4.2. </w:t>
      </w:r>
      <w:r w:rsidRPr="004B577E">
        <w:rPr>
          <w:rFonts w:ascii="Arial" w:hAnsi="Arial" w:cs="Arial"/>
          <w:b w:val="0"/>
          <w:sz w:val="22"/>
          <w:szCs w:val="22"/>
        </w:rPr>
        <w:t>Transport materiałów</w:t>
      </w:r>
      <w:bookmarkEnd w:id="43"/>
      <w:bookmarkEnd w:id="44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4.2.1. </w:t>
      </w:r>
      <w:r w:rsidRPr="00E46867">
        <w:rPr>
          <w:rFonts w:ascii="Arial" w:hAnsi="Arial" w:cs="Arial"/>
          <w:sz w:val="22"/>
          <w:szCs w:val="22"/>
        </w:rPr>
        <w:t>Asfalt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Asfalt należy przewozić zgodnie z zasadami podanymi w PN-C-04024:1991.</w:t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ind w:right="-11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Transport asfaltów drogowych może odbywać się w:</w:t>
      </w:r>
    </w:p>
    <w:p w:rsidR="009A25C1" w:rsidRPr="00E46867" w:rsidRDefault="009A25C1" w:rsidP="00E46867">
      <w:pPr>
        <w:pStyle w:val="Standardowytekst"/>
        <w:numPr>
          <w:ilvl w:val="0"/>
          <w:numId w:val="1"/>
        </w:numPr>
        <w:ind w:right="-1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cysternach kolejowych,</w:t>
      </w:r>
    </w:p>
    <w:p w:rsidR="009A25C1" w:rsidRPr="00E46867" w:rsidRDefault="009A25C1" w:rsidP="00E46867">
      <w:pPr>
        <w:pStyle w:val="Standardowytekst"/>
        <w:numPr>
          <w:ilvl w:val="0"/>
          <w:numId w:val="1"/>
        </w:numPr>
        <w:ind w:right="-1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cysternach samochodowych,</w:t>
      </w:r>
    </w:p>
    <w:p w:rsidR="009A25C1" w:rsidRPr="00E46867" w:rsidRDefault="009A25C1" w:rsidP="00E46867">
      <w:pPr>
        <w:pStyle w:val="Standardowytekst"/>
        <w:numPr>
          <w:ilvl w:val="0"/>
          <w:numId w:val="1"/>
        </w:numPr>
        <w:ind w:right="-1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bębnach blaszanych,</w:t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spacing w:after="120"/>
        <w:ind w:right="-11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lub innych pojemnikach stalowych, zaakceptowanych przez Inżyniera.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4.2.2. </w:t>
      </w:r>
      <w:r w:rsidRPr="00E46867">
        <w:rPr>
          <w:rFonts w:ascii="Arial" w:hAnsi="Arial" w:cs="Arial"/>
          <w:sz w:val="22"/>
          <w:szCs w:val="22"/>
        </w:rPr>
        <w:t>Wypełniacz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Wypełniacz luzem należy przewozić w cysternach przystosowanych do przewozu materiałów sypkich, umożliwiających rozładunek pneumatyczny.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Wypełniacz workowany można przewozić dowolnymi środkami transportu w sposób zabezpieczony przed zawilgoceniem i uszkodzeniem worków.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4.2.3. </w:t>
      </w:r>
      <w:r w:rsidRPr="00E46867">
        <w:rPr>
          <w:rFonts w:ascii="Arial" w:hAnsi="Arial" w:cs="Arial"/>
          <w:sz w:val="22"/>
          <w:szCs w:val="22"/>
        </w:rPr>
        <w:t>Kruszywo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Kruszywo można przewozić dowolnymi środkami transportu, w warunkach zabezpieczających je przed zanieczyszczeniem, zmieszaniem z innymi asortymentami kruszywa lub jego frakcjami i nadmiernym zawilgoceniem.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4.2.4. </w:t>
      </w:r>
      <w:r w:rsidRPr="00E46867">
        <w:rPr>
          <w:rFonts w:ascii="Arial" w:hAnsi="Arial" w:cs="Arial"/>
          <w:sz w:val="22"/>
          <w:szCs w:val="22"/>
        </w:rPr>
        <w:t>Mieszanka betonu asfaltowego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Mieszankę betonu asfaltowego należy przewozić pojazdami samowyładowczymi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przykryciem w czasie transportu i podczas oczekiwania na rozładunek.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Czas transportu od załadunku do rozładunku nie powinien przekraczać 2 godzin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jednoczesnym spełnieniem warunku zachowania temperatury wbudowania.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Zaleca się stosowanie samochodów termosów z podwójnymi ścianami skrzyni wyposażonej w system ogrzewczy.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45" w:name="_Toc405274771"/>
      <w:bookmarkStart w:id="46" w:name="_Toc498489824"/>
      <w:bookmarkStart w:id="47" w:name="_Toc349800775"/>
      <w:r w:rsidRPr="00E46867">
        <w:rPr>
          <w:rFonts w:ascii="Arial" w:hAnsi="Arial" w:cs="Arial"/>
          <w:sz w:val="22"/>
          <w:szCs w:val="22"/>
        </w:rPr>
        <w:t>5. WYKONANIE ROBÓT</w:t>
      </w:r>
      <w:bookmarkEnd w:id="45"/>
      <w:bookmarkEnd w:id="46"/>
      <w:bookmarkEnd w:id="47"/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48" w:name="_Toc405274772"/>
      <w:bookmarkStart w:id="49" w:name="_Toc349800776"/>
      <w:r w:rsidRPr="00E46867">
        <w:rPr>
          <w:rFonts w:ascii="Arial" w:hAnsi="Arial" w:cs="Arial"/>
          <w:sz w:val="22"/>
          <w:szCs w:val="22"/>
        </w:rPr>
        <w:t xml:space="preserve">5.1. </w:t>
      </w:r>
      <w:r w:rsidRPr="004B577E">
        <w:rPr>
          <w:rFonts w:ascii="Arial" w:hAnsi="Arial" w:cs="Arial"/>
          <w:b w:val="0"/>
          <w:sz w:val="22"/>
          <w:szCs w:val="22"/>
        </w:rPr>
        <w:t>Ogólne zasady wykonania robót</w:t>
      </w:r>
      <w:bookmarkEnd w:id="48"/>
      <w:bookmarkEnd w:id="49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wykonania robót podano w SSTWiORB D-M-00.00.00 „Wymagania ogólne” pkt 5.</w:t>
      </w:r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50" w:name="_Toc405274773"/>
      <w:bookmarkStart w:id="51" w:name="_Toc349800777"/>
      <w:r w:rsidRPr="00E46867">
        <w:rPr>
          <w:rFonts w:ascii="Arial" w:hAnsi="Arial" w:cs="Arial"/>
          <w:sz w:val="22"/>
          <w:szCs w:val="22"/>
        </w:rPr>
        <w:t xml:space="preserve">5.2. </w:t>
      </w:r>
      <w:r w:rsidRPr="004B577E">
        <w:rPr>
          <w:rFonts w:ascii="Arial" w:hAnsi="Arial" w:cs="Arial"/>
          <w:b w:val="0"/>
          <w:sz w:val="22"/>
          <w:szCs w:val="22"/>
        </w:rPr>
        <w:t>Projektowanie mieszanki mineralno-asfaltowej</w:t>
      </w:r>
      <w:bookmarkEnd w:id="50"/>
      <w:bookmarkEnd w:id="51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 przystąpieniem do robót, w terminie uzgodnionym z In</w:t>
      </w:r>
      <w:r w:rsidR="004B577E">
        <w:rPr>
          <w:rFonts w:ascii="Arial" w:hAnsi="Arial" w:cs="Arial"/>
          <w:sz w:val="22"/>
          <w:szCs w:val="22"/>
        </w:rPr>
        <w:t>spektorem Nadzoru</w:t>
      </w:r>
      <w:r w:rsidRPr="00E46867">
        <w:rPr>
          <w:rFonts w:ascii="Arial" w:hAnsi="Arial" w:cs="Arial"/>
          <w:sz w:val="22"/>
          <w:szCs w:val="22"/>
        </w:rPr>
        <w:t>, Wykonawca dostarczy In</w:t>
      </w:r>
      <w:r w:rsidR="004B577E">
        <w:rPr>
          <w:rFonts w:ascii="Arial" w:hAnsi="Arial" w:cs="Arial"/>
          <w:sz w:val="22"/>
          <w:szCs w:val="22"/>
        </w:rPr>
        <w:t xml:space="preserve">spektorowi Nadzoru </w:t>
      </w:r>
      <w:r w:rsidRPr="00E46867">
        <w:rPr>
          <w:rFonts w:ascii="Arial" w:hAnsi="Arial" w:cs="Arial"/>
          <w:sz w:val="22"/>
          <w:szCs w:val="22"/>
        </w:rPr>
        <w:t>do akceptacji projekt składu mieszanki mineralno-asfaltowej oraz wyniki badań laboratoryjnych poszczególnych składników i próbki materiałów pobrane w obecności In</w:t>
      </w:r>
      <w:r w:rsidR="004B577E">
        <w:rPr>
          <w:rFonts w:ascii="Arial" w:hAnsi="Arial" w:cs="Arial"/>
          <w:sz w:val="22"/>
          <w:szCs w:val="22"/>
        </w:rPr>
        <w:t>spektora Nadzoru</w:t>
      </w:r>
      <w:r w:rsidRPr="00E46867">
        <w:rPr>
          <w:rFonts w:ascii="Arial" w:hAnsi="Arial" w:cs="Arial"/>
          <w:sz w:val="22"/>
          <w:szCs w:val="22"/>
        </w:rPr>
        <w:t xml:space="preserve"> do wykonania badań kontrolnych przez Inwestora.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Projektowanie mieszanki mineralno-asfaltowej polega na: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doborze składników mieszanki mineralnej,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doborze optymalnej ilości asfaltu,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określeniu jej właściwości i porównaniu wyników z założeniami projektowymi.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Krzywa uziarnienia mieszanki mineralnej powinna mieścić się w polu dobrego uziarnienia wyznaczonego przez krzywe graniczne.</w:t>
      </w:r>
    </w:p>
    <w:p w:rsidR="009A25C1" w:rsidRPr="00E46867" w:rsidRDefault="009A25C1" w:rsidP="00E46867">
      <w:pPr>
        <w:pStyle w:val="StylIwony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5.2.1. </w:t>
      </w:r>
      <w:r w:rsidRPr="00E46867">
        <w:rPr>
          <w:rFonts w:ascii="Arial" w:hAnsi="Arial" w:cs="Arial"/>
          <w:sz w:val="22"/>
          <w:szCs w:val="22"/>
        </w:rPr>
        <w:t>Warstwa ścieralna z betonu asfaltowego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Rzędne krzywych granicznych uziarnienia mieszanek mineralnych do warstwy ścieralnej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betonu asfaltowego oraz orientacyjne zawartości asfaltu podano w tablicy 3.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ylIwony"/>
        <w:spacing w:before="0" w:after="0"/>
        <w:ind w:left="851" w:hanging="851"/>
        <w:rPr>
          <w:rFonts w:ascii="Arial" w:hAnsi="Arial" w:cs="Arial"/>
          <w:sz w:val="22"/>
          <w:szCs w:val="22"/>
        </w:rPr>
      </w:pPr>
      <w:r w:rsidRPr="004B577E">
        <w:rPr>
          <w:rFonts w:ascii="Arial" w:hAnsi="Arial" w:cs="Arial"/>
          <w:b/>
          <w:sz w:val="22"/>
          <w:szCs w:val="22"/>
        </w:rPr>
        <w:t>Tablica 3.</w:t>
      </w:r>
      <w:r w:rsidRPr="004B577E">
        <w:rPr>
          <w:rFonts w:ascii="Arial" w:hAnsi="Arial" w:cs="Arial"/>
          <w:b/>
          <w:sz w:val="22"/>
          <w:szCs w:val="22"/>
        </w:rPr>
        <w:tab/>
      </w:r>
      <w:r w:rsidRPr="00E46867">
        <w:rPr>
          <w:rFonts w:ascii="Arial" w:hAnsi="Arial" w:cs="Arial"/>
          <w:sz w:val="22"/>
          <w:szCs w:val="22"/>
        </w:rPr>
        <w:t>Rzędne krzywych granicznych uziarnienia mieszanki mineralnej do warstwy ścieralnej z betonu asfaltowego oraz orientacyjne  zawartości asfaltu</w:t>
      </w:r>
    </w:p>
    <w:p w:rsidR="009A25C1" w:rsidRPr="00E46867" w:rsidRDefault="009A25C1" w:rsidP="00E46867">
      <w:pPr>
        <w:jc w:val="both"/>
        <w:rPr>
          <w:rFonts w:ascii="Arial" w:hAnsi="Arial" w:cs="Arial"/>
        </w:rPr>
      </w:pPr>
    </w:p>
    <w:tbl>
      <w:tblPr>
        <w:tblW w:w="75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4320"/>
      </w:tblGrid>
      <w:tr w:rsidR="009A25C1" w:rsidRPr="00E46867" w:rsidTr="00EE5E0B">
        <w:trPr>
          <w:cantSplit/>
          <w:trHeight w:val="8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Wymiar oczek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sit </w:t>
            </w:r>
            <w:r w:rsidRPr="00E46867">
              <w:rPr>
                <w:rFonts w:ascii="Arial" w:hAnsi="Arial" w:cs="Arial"/>
                <w:sz w:val="22"/>
                <w:szCs w:val="22"/>
              </w:rPr>
              <w:sym w:font="Century Schoolbook" w:char="0023"/>
            </w:r>
            <w:r w:rsidRPr="00E46867">
              <w:rPr>
                <w:rFonts w:ascii="Arial" w:hAnsi="Arial" w:cs="Arial"/>
                <w:sz w:val="22"/>
                <w:szCs w:val="22"/>
              </w:rPr>
              <w:t>, mm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Zawartość asfaltu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Rzędne krzywych granicznych MM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Mieszanka mineralna, mm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0 do16    lub od  0 do 12,8</w:t>
            </w:r>
          </w:p>
        </w:tc>
      </w:tr>
      <w:tr w:rsidR="009A25C1" w:rsidRPr="00E46867" w:rsidTr="00EE5E0B">
        <w:tblPrEx>
          <w:tblCellMar>
            <w:left w:w="0" w:type="dxa"/>
            <w:right w:w="0" w:type="dxa"/>
          </w:tblCellMar>
        </w:tblPrEx>
        <w:tc>
          <w:tcPr>
            <w:tcW w:w="32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142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Przechodzi przez: 25,0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20,0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16,0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12,8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9,6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6,3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142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zawartość ziarn &gt; 2,0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0,85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0,42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0,30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0,075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69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62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93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56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87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35÷64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(36÷65)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26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50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19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39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33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25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</w:tr>
      <w:tr w:rsidR="009A25C1" w:rsidRPr="00E46867" w:rsidTr="00EE5E0B">
        <w:trPr>
          <w:trHeight w:val="424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Orientacyjna zawartość asfaltu w MMA, % m/m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5,0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</w:tr>
    </w:tbl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Krzywe graniczne uziarnienia mieszanek mineralnych do warstwy ścieralnej z betonu asfaltowego przedstawiono na rysunku 1.</w:t>
      </w:r>
    </w:p>
    <w:p w:rsidR="009A25C1" w:rsidRPr="00E46867" w:rsidRDefault="009A25C1" w:rsidP="00E46867">
      <w:pPr>
        <w:pStyle w:val="Standardowytekst"/>
        <w:ind w:left="567" w:hanging="567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jc w:val="both"/>
        <w:rPr>
          <w:rFonts w:ascii="Arial" w:hAnsi="Arial" w:cs="Arial"/>
        </w:rPr>
      </w:pPr>
      <w:r w:rsidRPr="00E46867">
        <w:rPr>
          <w:rFonts w:ascii="Arial" w:hAnsi="Arial" w:cs="Arial"/>
          <w:noProof/>
        </w:rPr>
        <w:drawing>
          <wp:inline distT="0" distB="0" distL="0" distR="0">
            <wp:extent cx="3305175" cy="2076450"/>
            <wp:effectExtent l="19050" t="0" r="9525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5C1" w:rsidRPr="00E46867" w:rsidRDefault="009A25C1" w:rsidP="00E46867">
      <w:pPr>
        <w:pStyle w:val="Standardowytekst"/>
        <w:ind w:left="709" w:hanging="709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Rys. 1.  Krzywe graniczne uziarnienia mieszanki mineralnej BA od 0 do 16mm, od 0 do </w:t>
      </w:r>
      <w:smartTag w:uri="urn:schemas-microsoft-com:office:smarttags" w:element="metricconverter">
        <w:smartTagPr>
          <w:attr w:name="ProductID" w:val="12,8 mm"/>
        </w:smartTagPr>
        <w:r w:rsidRPr="00E46867">
          <w:rPr>
            <w:rFonts w:ascii="Arial" w:hAnsi="Arial" w:cs="Arial"/>
            <w:sz w:val="22"/>
            <w:szCs w:val="22"/>
          </w:rPr>
          <w:t>12,8 mm</w:t>
        </w:r>
      </w:smartTag>
      <w:r w:rsidRPr="00E46867">
        <w:rPr>
          <w:rFonts w:ascii="Arial" w:hAnsi="Arial" w:cs="Arial"/>
          <w:sz w:val="22"/>
          <w:szCs w:val="22"/>
        </w:rPr>
        <w:t xml:space="preserve">  do warstwy ścieralnej nawierzchni drogi o obciążeniu ruchem  KR1 lub KR2</w:t>
      </w:r>
    </w:p>
    <w:p w:rsidR="009A25C1" w:rsidRPr="00E46867" w:rsidRDefault="009A25C1" w:rsidP="00E46867">
      <w:pPr>
        <w:pStyle w:val="Standardowytekst"/>
        <w:ind w:left="709" w:hanging="709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ab/>
      </w:r>
    </w:p>
    <w:p w:rsidR="009A25C1" w:rsidRPr="00E46867" w:rsidRDefault="009A25C1" w:rsidP="00E46867">
      <w:pPr>
        <w:pStyle w:val="Standardowytekst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Skład mieszanki mineralno-asfaltowej powinien być ustalony na podstawie badań próbek wykonanych wg metody Marshalla. Próbki powinny spełniać wymagania podane w tablicy 4</w:t>
      </w:r>
      <w:r w:rsidR="004B577E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1 do 5.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Wykonana warstwa ścieralna z betonu asfaltowego powinna spełniać wymagania podane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tablicy 4</w:t>
      </w:r>
      <w:r w:rsidR="004B577E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6 do 8.</w:t>
      </w:r>
    </w:p>
    <w:p w:rsidR="009A25C1" w:rsidRPr="00E46867" w:rsidRDefault="009A25C1" w:rsidP="00E46867">
      <w:pPr>
        <w:pStyle w:val="StylIwony"/>
        <w:keepNext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lastRenderedPageBreak/>
        <w:t>5.2.2.</w:t>
      </w:r>
      <w:r w:rsidRPr="00E46867">
        <w:rPr>
          <w:rFonts w:ascii="Arial" w:hAnsi="Arial" w:cs="Arial"/>
          <w:sz w:val="22"/>
          <w:szCs w:val="22"/>
        </w:rPr>
        <w:t xml:space="preserve"> Warstwa wiążąca z betonu asfaltowego</w:t>
      </w:r>
      <w:r w:rsidR="006D6CC0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Rzędne krzywych granicznych uziarnienia mieszanek mineralnych do warstwy wiążącej, wyrównawczej i wzmacniającej z betonu asfaltowego oraz orientacyjne zawartości asfaltu podano w tablicy 5.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Krzywe graniczne uziarnienia mieszanek mineralnych do warstwy wiążącej, wyrównawczej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i wzmacniającej z betonu asfaltowego przedstawiono na rysunku 2. Skład mieszanki mineralno-asfaltowej powinien być ustalony na podstawie badań próbek wykonanych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wg metody Marshalla; próbki powinny spełniać wymagania podane w tablicy 6</w:t>
      </w:r>
      <w:r w:rsidR="006D6CC0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1 do 5.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Wykonana warstwa wiążąca z betonu asfaltowego powinna spełniać wymagania podane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tablicy 6</w:t>
      </w:r>
      <w:r w:rsidR="006D6CC0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6 do 8.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andardowytekst"/>
        <w:spacing w:before="120" w:after="120"/>
        <w:rPr>
          <w:rFonts w:ascii="Arial" w:hAnsi="Arial" w:cs="Arial"/>
          <w:sz w:val="22"/>
          <w:szCs w:val="22"/>
        </w:rPr>
      </w:pPr>
      <w:r w:rsidRPr="006D6CC0">
        <w:rPr>
          <w:rFonts w:ascii="Arial" w:hAnsi="Arial" w:cs="Arial"/>
          <w:b/>
          <w:sz w:val="22"/>
          <w:szCs w:val="22"/>
        </w:rPr>
        <w:t>Tablica 4.</w:t>
      </w:r>
      <w:r w:rsidRPr="00E46867">
        <w:rPr>
          <w:rFonts w:ascii="Arial" w:hAnsi="Arial" w:cs="Arial"/>
          <w:sz w:val="22"/>
          <w:szCs w:val="22"/>
        </w:rPr>
        <w:t xml:space="preserve"> Wymagania wobec mieszanek mineralno-asfaltowych oraz warstwy ścieralnej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betonu asfaltowego</w:t>
      </w:r>
      <w:r w:rsidR="006D6CC0">
        <w:rPr>
          <w:rFonts w:ascii="Arial" w:hAnsi="Arial" w:cs="Arial"/>
          <w:sz w:val="22"/>
          <w:szCs w:val="22"/>
        </w:rPr>
        <w:t>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514"/>
        <w:gridCol w:w="3060"/>
      </w:tblGrid>
      <w:tr w:rsidR="009A25C1" w:rsidRPr="00E46867" w:rsidTr="00EE5E0B">
        <w:trPr>
          <w:cantSplit/>
          <w:trHeight w:val="6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24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24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Wymagania wobec MMA                i warstwy ścieralnej z BA    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Moduł sztywności pełzania 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1)</w:t>
            </w:r>
            <w:r w:rsidRPr="00E46867">
              <w:rPr>
                <w:rFonts w:ascii="Arial" w:hAnsi="Arial" w:cs="Arial"/>
                <w:sz w:val="22"/>
                <w:szCs w:val="22"/>
              </w:rPr>
              <w:t>, MPa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nie wymaga się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Stabilność próbek wg metody Marshalla w temperaturze 60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C, kN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5,5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Odkształcenie próbek jw., mm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2,0 do 5,0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próbkach jw., % v/v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1,5 do 4,5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Wypełnienie wolnej przestrzeni w próbkach  jw., %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75,0 do 90,0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Grubość w cm warstwy z MMA o uziarnieniu:  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6,3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6,3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8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8,0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2,8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12,8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6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16,0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20,0 mm</w:t>
              </w:r>
            </w:smartTag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1,5 do 4,0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2,0 do 4,0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3,5 do 5,0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4,0 do 5,0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5,0 do 7,0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Wskaźnik zagęszczenia warstwy,  %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98,0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warstwie, % (v/v)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1,5 do 5,0</w:t>
            </w:r>
          </w:p>
        </w:tc>
      </w:tr>
      <w:tr w:rsidR="009A25C1" w:rsidRPr="00E46867" w:rsidTr="00EE5E0B">
        <w:trPr>
          <w:trHeight w:val="1037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6D6CC0" w:rsidRDefault="009A25C1" w:rsidP="00E46867">
            <w:pPr>
              <w:pStyle w:val="Standardowytekst"/>
              <w:spacing w:before="120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1) oznaczony wg wytycznych IBDiM, Informacje, instrukcje - zeszyt nr 48 [16], dotyczy tylko fazy projektowania składu MMA</w:t>
            </w:r>
          </w:p>
          <w:p w:rsidR="009A25C1" w:rsidRPr="006D6CC0" w:rsidRDefault="009A25C1" w:rsidP="00E46867">
            <w:pPr>
              <w:pStyle w:val="Standardowytekst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2)   próbki zagęszczone 2 x 50 uderzeń ubijaka</w:t>
            </w:r>
          </w:p>
          <w:p w:rsidR="009A25C1" w:rsidRPr="006D6CC0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3)   próbki zagęszczone 2 x 75 uderzeń ubijaka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4)   specjalne warunki, obciążenie ruchem powolnym, stacjonarnym, skanalizowanym, itp.</w:t>
            </w:r>
          </w:p>
        </w:tc>
      </w:tr>
    </w:tbl>
    <w:p w:rsidR="009A25C1" w:rsidRPr="00E46867" w:rsidRDefault="006D6CC0" w:rsidP="00E46867">
      <w:pPr>
        <w:pStyle w:val="Standardowytekst"/>
        <w:spacing w:before="120" w:after="120"/>
        <w:ind w:left="992" w:hanging="992"/>
        <w:rPr>
          <w:rFonts w:ascii="Arial" w:hAnsi="Arial" w:cs="Arial"/>
          <w:sz w:val="22"/>
          <w:szCs w:val="22"/>
        </w:rPr>
      </w:pPr>
      <w:r w:rsidRPr="006D6CC0">
        <w:rPr>
          <w:rFonts w:ascii="Arial" w:hAnsi="Arial" w:cs="Arial"/>
          <w:b/>
          <w:sz w:val="22"/>
          <w:szCs w:val="22"/>
        </w:rPr>
        <w:t>T</w:t>
      </w:r>
      <w:r w:rsidR="009A25C1" w:rsidRPr="006D6CC0">
        <w:rPr>
          <w:rFonts w:ascii="Arial" w:hAnsi="Arial" w:cs="Arial"/>
          <w:b/>
          <w:sz w:val="22"/>
          <w:szCs w:val="22"/>
        </w:rPr>
        <w:t>ablica 5.</w:t>
      </w:r>
      <w:r w:rsidR="009A25C1" w:rsidRPr="00E46867">
        <w:rPr>
          <w:rFonts w:ascii="Arial" w:hAnsi="Arial" w:cs="Arial"/>
          <w:sz w:val="22"/>
          <w:szCs w:val="22"/>
        </w:rPr>
        <w:t xml:space="preserve"> Rzędne krzywych granicznych uziarnienia mieszanek do warstwy wiążącej, wyrównawczej i wzmacniającej z betonu asfaltowego oraz  orientacyjne zawartości asfaltu</w:t>
      </w:r>
      <w:r>
        <w:rPr>
          <w:rFonts w:ascii="Arial" w:hAnsi="Arial" w:cs="Arial"/>
          <w:sz w:val="22"/>
          <w:szCs w:val="22"/>
        </w:rPr>
        <w:t>.</w:t>
      </w:r>
    </w:p>
    <w:tbl>
      <w:tblPr>
        <w:tblW w:w="77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0"/>
        <w:gridCol w:w="2880"/>
      </w:tblGrid>
      <w:tr w:rsidR="009A25C1" w:rsidRPr="00E46867" w:rsidTr="00EE5E0B">
        <w:trPr>
          <w:cantSplit/>
          <w:trHeight w:val="10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Wymiar oczek sit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Courier New" w:char="0023"/>
            </w:r>
            <w:r w:rsidRPr="00E46867">
              <w:rPr>
                <w:rFonts w:ascii="Arial" w:hAnsi="Arial" w:cs="Arial"/>
                <w:sz w:val="22"/>
                <w:szCs w:val="22"/>
              </w:rPr>
              <w:t>, mm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6D6CC0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 xml:space="preserve">Rzędne krzywych granicznych uziarnienia MM </w:t>
            </w:r>
          </w:p>
          <w:p w:rsidR="009A25C1" w:rsidRPr="006D6CC0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Mieszanka mineralna, mm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od 0 do 20</w:t>
            </w:r>
          </w:p>
        </w:tc>
      </w:tr>
      <w:tr w:rsidR="009A25C1" w:rsidRPr="00E46867" w:rsidTr="006D6CC0">
        <w:tblPrEx>
          <w:tblCellMar>
            <w:left w:w="71" w:type="dxa"/>
            <w:right w:w="71" w:type="dxa"/>
          </w:tblCellMar>
        </w:tblPrEx>
        <w:tc>
          <w:tcPr>
            <w:tcW w:w="48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Przechodzi przez: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31,5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25,0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20,0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16,0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12,8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9,6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8,0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6,3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zawartość 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ziarn &gt; </w:t>
            </w:r>
            <w:smartTag w:uri="urn:schemas-microsoft-com:office:smarttags" w:element="metricconverter">
              <w:smartTagPr>
                <w:attr w:name="ProductID" w:val="2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0,85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0,42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0,30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0,075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87÷ 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93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86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52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81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67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(45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70)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30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25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9A25C1" w:rsidRPr="00E46867" w:rsidTr="006D6CC0">
        <w:tblPrEx>
          <w:tblCellMar>
            <w:left w:w="71" w:type="dxa"/>
            <w:right w:w="71" w:type="dxa"/>
          </w:tblCellMar>
        </w:tblPrEx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Orientacyjna zawartość asfaltu w MMA,  % m/m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4,3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5,8</w:t>
            </w:r>
          </w:p>
        </w:tc>
      </w:tr>
    </w:tbl>
    <w:p w:rsidR="009A25C1" w:rsidRPr="00E46867" w:rsidRDefault="009A25C1" w:rsidP="00E46867">
      <w:pPr>
        <w:pStyle w:val="Standardowytekst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andardowytekst"/>
        <w:spacing w:before="120" w:after="120"/>
        <w:ind w:left="992" w:hanging="992"/>
        <w:rPr>
          <w:rFonts w:ascii="Arial" w:hAnsi="Arial" w:cs="Arial"/>
          <w:sz w:val="22"/>
          <w:szCs w:val="22"/>
        </w:rPr>
      </w:pPr>
      <w:r w:rsidRPr="006D6CC0">
        <w:rPr>
          <w:rFonts w:ascii="Arial" w:hAnsi="Arial" w:cs="Arial"/>
          <w:b/>
          <w:sz w:val="22"/>
          <w:szCs w:val="22"/>
        </w:rPr>
        <w:t>Tablica 6.</w:t>
      </w:r>
      <w:r w:rsidRPr="00E46867">
        <w:rPr>
          <w:rFonts w:ascii="Arial" w:hAnsi="Arial" w:cs="Arial"/>
          <w:sz w:val="22"/>
          <w:szCs w:val="22"/>
        </w:rPr>
        <w:t xml:space="preserve"> Wymagania wobec mieszanek mineralno-asfaltowych i warstwy wiążącej, wyrównawczej oraz wzmacniającej z betonu asfaltowego</w:t>
      </w:r>
      <w:r w:rsidR="006D6CC0">
        <w:rPr>
          <w:rFonts w:ascii="Arial" w:hAnsi="Arial" w:cs="Arial"/>
          <w:sz w:val="22"/>
          <w:szCs w:val="22"/>
        </w:rPr>
        <w:t>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514"/>
        <w:gridCol w:w="3060"/>
      </w:tblGrid>
      <w:tr w:rsidR="009A25C1" w:rsidRPr="00E46867" w:rsidTr="00EE5E0B">
        <w:trPr>
          <w:cantSplit/>
          <w:trHeight w:val="7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Wymagania wobec MMA, warstwy wiążącej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Moduł sztywności pełzania 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1)</w:t>
            </w:r>
            <w:r w:rsidRPr="00E46867">
              <w:rPr>
                <w:rFonts w:ascii="Arial" w:hAnsi="Arial" w:cs="Arial"/>
                <w:sz w:val="22"/>
                <w:szCs w:val="22"/>
              </w:rPr>
              <w:t>,  MPa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nie wymaga się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Stabilność próbek wg metody Marshalla w temperaturze 60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C, zagęszczonych 2x75 uderzeń ubijaka,  kN  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8,0 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Odkształcenie próbek jw., mm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2,0 do 5,0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próbkach jw.,  %(v/v)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4,0 do 8,0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Wypełnienie wolnej przestrzeni w próbkach jw., %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65,0 do 80,0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Grubość warstwy w cm z MMA o uziarnieniu: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2,8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12,8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6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16,0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20,0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5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25,0 mm</w:t>
              </w:r>
            </w:smartTag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3,5 do 5,0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4,0 do 6,0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6,0 do 8,0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Wskaźnik zagęszczenia warstwy, %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98,0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warstwie,  % (v/v)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4,5 do 9,0</w:t>
            </w:r>
          </w:p>
        </w:tc>
      </w:tr>
      <w:tr w:rsidR="009A25C1" w:rsidRPr="00E46867" w:rsidTr="00EE5E0B">
        <w:trPr>
          <w:trHeight w:val="855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372A9E" w:rsidRDefault="009A25C1" w:rsidP="00E46867">
            <w:pPr>
              <w:pStyle w:val="Standardowytekst"/>
              <w:numPr>
                <w:ilvl w:val="0"/>
                <w:numId w:val="4"/>
              </w:numPr>
              <w:spacing w:before="60"/>
              <w:ind w:left="284" w:hanging="284"/>
              <w:rPr>
                <w:rFonts w:ascii="Arial" w:hAnsi="Arial" w:cs="Arial"/>
                <w:sz w:val="18"/>
                <w:szCs w:val="18"/>
              </w:rPr>
            </w:pPr>
            <w:r w:rsidRPr="00372A9E">
              <w:rPr>
                <w:rFonts w:ascii="Arial" w:hAnsi="Arial" w:cs="Arial"/>
                <w:sz w:val="18"/>
                <w:szCs w:val="18"/>
              </w:rPr>
              <w:t>oznaczony wg wytycznych IBDiM, Informacje, instrukcje - zeszyt nr 48 [16],dotyczy tylko fazy projektowania   składu MMA</w:t>
            </w:r>
          </w:p>
          <w:p w:rsidR="009A25C1" w:rsidRPr="00E46867" w:rsidRDefault="009A25C1" w:rsidP="00E46867">
            <w:pPr>
              <w:pStyle w:val="StylIwony"/>
              <w:numPr>
                <w:ilvl w:val="0"/>
                <w:numId w:val="5"/>
              </w:numPr>
              <w:spacing w:before="0" w:after="6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72A9E">
              <w:rPr>
                <w:rFonts w:ascii="Arial" w:hAnsi="Arial" w:cs="Arial"/>
                <w:sz w:val="18"/>
                <w:szCs w:val="18"/>
              </w:rPr>
              <w:t>specjalne warunki, obciążenie ruchem powolnym, stacjonarnym, skanalizowanym, itp.</w:t>
            </w:r>
          </w:p>
        </w:tc>
      </w:tr>
    </w:tbl>
    <w:p w:rsidR="009A25C1" w:rsidRPr="00372A9E" w:rsidRDefault="009A25C1" w:rsidP="00E46867">
      <w:pPr>
        <w:pStyle w:val="Nagwek2"/>
        <w:spacing w:before="240"/>
        <w:rPr>
          <w:rFonts w:ascii="Arial" w:hAnsi="Arial" w:cs="Arial"/>
          <w:b w:val="0"/>
          <w:sz w:val="22"/>
          <w:szCs w:val="22"/>
        </w:rPr>
      </w:pPr>
      <w:bookmarkStart w:id="52" w:name="_Toc405274774"/>
      <w:bookmarkStart w:id="53" w:name="_Toc349800778"/>
      <w:r w:rsidRPr="00E46867">
        <w:rPr>
          <w:rFonts w:ascii="Arial" w:hAnsi="Arial" w:cs="Arial"/>
          <w:sz w:val="22"/>
          <w:szCs w:val="22"/>
        </w:rPr>
        <w:t xml:space="preserve">5.3. </w:t>
      </w:r>
      <w:r w:rsidRPr="00372A9E">
        <w:rPr>
          <w:rFonts w:ascii="Arial" w:hAnsi="Arial" w:cs="Arial"/>
          <w:b w:val="0"/>
          <w:sz w:val="22"/>
          <w:szCs w:val="22"/>
        </w:rPr>
        <w:t>Wytwarzanie mieszanki mineralno-asfaltowej</w:t>
      </w:r>
      <w:bookmarkEnd w:id="52"/>
      <w:bookmarkEnd w:id="53"/>
      <w:r w:rsidR="002A310C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Mieszankę mineralno-asfaltową produkuje się w otaczarce o mieszaniu cyklicznym</w:t>
      </w:r>
      <w:r w:rsidR="002A310C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lub ciągłym zapewniającej prawidłowe dozowanie składników, ich wysuszenie i wymieszanie oraz zachowanie temperatury składników i gotowej mieszanki mineralno-asfaltowej.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Dozowanie składników, w tym także wstępne, powinno być wag</w:t>
      </w:r>
      <w:r w:rsidR="002A310C">
        <w:rPr>
          <w:rFonts w:ascii="Arial" w:hAnsi="Arial" w:cs="Arial"/>
          <w:sz w:val="22"/>
          <w:szCs w:val="22"/>
        </w:rPr>
        <w:t xml:space="preserve">owe i </w:t>
      </w:r>
      <w:r w:rsidRPr="00E46867">
        <w:rPr>
          <w:rFonts w:ascii="Arial" w:hAnsi="Arial" w:cs="Arial"/>
          <w:sz w:val="22"/>
          <w:szCs w:val="22"/>
        </w:rPr>
        <w:t xml:space="preserve">zautomatyzowane oraz zgodne z receptą. Dopuszcza się </w:t>
      </w:r>
      <w:r w:rsidR="002A310C">
        <w:rPr>
          <w:rFonts w:ascii="Arial" w:hAnsi="Arial" w:cs="Arial"/>
          <w:sz w:val="22"/>
          <w:szCs w:val="22"/>
        </w:rPr>
        <w:t xml:space="preserve">dozowanie objętościowe asfaltu, </w:t>
      </w:r>
      <w:r w:rsidRPr="00E46867">
        <w:rPr>
          <w:rFonts w:ascii="Arial" w:hAnsi="Arial" w:cs="Arial"/>
          <w:sz w:val="22"/>
          <w:szCs w:val="22"/>
        </w:rPr>
        <w:t xml:space="preserve">przy uwzględnieniu zmiany jego gęstości w zależności od temperatury. 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Tolerancje dozowania składników mogą wynosić: jedna działka elementarna wagi, względnie przepływomierza, lecz nie więcej niż 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2 % w stosunku do masy składnika.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lastRenderedPageBreak/>
        <w:t>Jeżeli jest przewidziane dodanie środka adhezyjnego, to powinien on być dozowany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do asfaltu w sposób i w ilościach określonych w recepcie.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Asfalt w zbiorniku powinien być ogrzewany w sposób pośredni, z układem termostatowania, zapewniającym utrzymanie stałej temperatury 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Temperatura asfaltu w zbiorniku powinna wynosić od 145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do 165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C,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Kruszywo powinno być wysuszone i tak podgrzane, aby mieszanka mineralna po dodaniu wypełniacza uzyskała właściwą temperaturę. Maksymalna temperatura gorącego kruszywa nie powinna być wyższa o więcej niż 30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od maksymalnej temperatury mieszanki mineralno-asfaltowej.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Temperatura mieszanki mineralno-asfaltowej powinna wynosić od 140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do 170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="00A30336">
        <w:rPr>
          <w:rFonts w:ascii="Arial" w:hAnsi="Arial" w:cs="Arial"/>
          <w:sz w:val="22"/>
          <w:szCs w:val="22"/>
        </w:rPr>
        <w:t xml:space="preserve"> C.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54" w:name="_Toc405274775"/>
      <w:bookmarkStart w:id="55" w:name="_Toc349800779"/>
      <w:r w:rsidRPr="00E46867">
        <w:rPr>
          <w:rFonts w:ascii="Arial" w:hAnsi="Arial" w:cs="Arial"/>
          <w:sz w:val="22"/>
          <w:szCs w:val="22"/>
        </w:rPr>
        <w:t xml:space="preserve">5.4. </w:t>
      </w:r>
      <w:r w:rsidRPr="00A30336">
        <w:rPr>
          <w:rFonts w:ascii="Arial" w:hAnsi="Arial" w:cs="Arial"/>
          <w:b w:val="0"/>
          <w:sz w:val="22"/>
          <w:szCs w:val="22"/>
        </w:rPr>
        <w:t>Przygotowanie podłoża</w:t>
      </w:r>
      <w:bookmarkEnd w:id="54"/>
      <w:bookmarkEnd w:id="55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Podłoże pod warstwę nawierzchni z betonu asfaltowego powinno być wyprofilowane i równe. Powierzchnia podłoża powinna być sucha i czysta.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Nierówności podłoża pod warstwy asfaltowe nie powinny być większe niż </w:t>
      </w:r>
      <w:smartTag w:uri="urn:schemas-microsoft-com:office:smarttags" w:element="metricconverter">
        <w:smartTagPr>
          <w:attr w:name="ProductID" w:val="15 mm"/>
        </w:smartTagPr>
        <w:r w:rsidRPr="00E46867">
          <w:rPr>
            <w:rFonts w:ascii="Arial" w:hAnsi="Arial" w:cs="Arial"/>
            <w:sz w:val="22"/>
            <w:szCs w:val="22"/>
          </w:rPr>
          <w:t>15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wiążącej i </w:t>
      </w:r>
      <w:smartTag w:uri="urn:schemas-microsoft-com:office:smarttags" w:element="metricconverter">
        <w:smartTagPr>
          <w:attr w:name="ProductID" w:val="12 mm"/>
        </w:smartTagPr>
        <w:r w:rsidRPr="00E46867">
          <w:rPr>
            <w:rFonts w:ascii="Arial" w:hAnsi="Arial" w:cs="Arial"/>
            <w:sz w:val="22"/>
            <w:szCs w:val="22"/>
          </w:rPr>
          <w:t>12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ścieralnej.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 przypadku gdy nierówności podłoża są większe od podanych w tablicy 7, podłoże należy wyrównać poprzez frezowanie lub ułożenie warstwy wyrównawczej.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 rozłożeniem warstwy nawierzchni z betonu asfaltowego, podłoże należy skropić emulsją asfaltową lub asfaltem upłynnionym w ilości ustalonej w SSTWiORB. Zalecane ilości asfaltu po odparowaniu wody z emulsji lub upłynniacza podano w tablicy 8.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Powierzchnie czołowe krawężników, włazów, wpustów itp. urządzeń powinny być pokryte asfaltem lub materiałem zaakceptowanym przez In</w:t>
      </w:r>
      <w:r w:rsidR="00A30336">
        <w:rPr>
          <w:rFonts w:ascii="Arial" w:hAnsi="Arial" w:cs="Arial"/>
          <w:sz w:val="22"/>
          <w:szCs w:val="22"/>
        </w:rPr>
        <w:t>spektora Nadzoru.</w:t>
      </w:r>
    </w:p>
    <w:p w:rsidR="009A25C1" w:rsidRPr="00E46867" w:rsidRDefault="009A25C1" w:rsidP="00E46867">
      <w:pPr>
        <w:pStyle w:val="Standardowytekst"/>
        <w:spacing w:before="60" w:after="60"/>
        <w:ind w:left="992" w:hanging="992"/>
        <w:rPr>
          <w:rFonts w:ascii="Arial" w:hAnsi="Arial" w:cs="Arial"/>
          <w:sz w:val="22"/>
          <w:szCs w:val="22"/>
        </w:rPr>
      </w:pPr>
      <w:r w:rsidRPr="00A30336">
        <w:rPr>
          <w:rFonts w:ascii="Arial" w:hAnsi="Arial" w:cs="Arial"/>
          <w:b/>
          <w:sz w:val="22"/>
          <w:szCs w:val="22"/>
        </w:rPr>
        <w:t>Tablica 8.</w:t>
      </w:r>
      <w:r w:rsidRPr="00E46867">
        <w:rPr>
          <w:rFonts w:ascii="Arial" w:hAnsi="Arial" w:cs="Arial"/>
          <w:sz w:val="22"/>
          <w:szCs w:val="22"/>
        </w:rPr>
        <w:t xml:space="preserve"> Zalecane ilości asfaltu po odparowaniu wody z emulsji asfaltowej lub upłynniacza z asfaltu upłynnionego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4863"/>
        <w:gridCol w:w="3600"/>
      </w:tblGrid>
      <w:tr w:rsidR="009A25C1" w:rsidRPr="00E46867" w:rsidTr="00EE5E0B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486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Podłoże do wykonania warstwy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 mieszanki betonu asfaltowego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Ilość asfaltu po odparowaniu wody z emulsji lub upłynniacza z asfaltu upłynnionego,    kg/m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9A25C1" w:rsidRPr="00E46867" w:rsidTr="00EE5E0B">
        <w:trPr>
          <w:cantSplit/>
        </w:trPr>
        <w:tc>
          <w:tcPr>
            <w:tcW w:w="90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Podłoże pod warstwę asfaltową</w:t>
            </w:r>
          </w:p>
        </w:tc>
      </w:tr>
      <w:tr w:rsidR="009A25C1" w:rsidRPr="00E46867" w:rsidTr="00EE5E0B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Podbudowa z kruszywa stabilizowanego mechanicznie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0,5 do 0,7</w:t>
            </w:r>
          </w:p>
        </w:tc>
      </w:tr>
      <w:tr w:rsidR="009A25C1" w:rsidRPr="00E46867" w:rsidTr="00EE5E0B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Warstwa wiążąca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0,1 do 0,3</w:t>
            </w:r>
          </w:p>
        </w:tc>
      </w:tr>
    </w:tbl>
    <w:p w:rsidR="00A30336" w:rsidRDefault="00A30336" w:rsidP="00E46867">
      <w:pPr>
        <w:pStyle w:val="Nagwek2"/>
        <w:rPr>
          <w:rFonts w:ascii="Arial" w:hAnsi="Arial" w:cs="Arial"/>
          <w:sz w:val="22"/>
          <w:szCs w:val="22"/>
        </w:rPr>
      </w:pPr>
      <w:bookmarkStart w:id="56" w:name="_Toc405274776"/>
      <w:bookmarkStart w:id="57" w:name="_Toc349800780"/>
    </w:p>
    <w:p w:rsidR="009A25C1" w:rsidRPr="00A30336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5.5. </w:t>
      </w:r>
      <w:r w:rsidRPr="00A30336">
        <w:rPr>
          <w:rFonts w:ascii="Arial" w:hAnsi="Arial" w:cs="Arial"/>
          <w:b w:val="0"/>
          <w:sz w:val="22"/>
          <w:szCs w:val="22"/>
        </w:rPr>
        <w:t>Połączenie międzywarstwowe</w:t>
      </w:r>
      <w:bookmarkEnd w:id="56"/>
      <w:bookmarkEnd w:id="57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Każdą ułożoną warstwę należy skropić emulsją asfaltową lub asfaltem upłynnionym przed ułożeniem następnej, w celu zapewnienia odpowiedniego połączenia międzywarstwowego, w ilości ustalonej w SSTWiORB.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Zalecane ilości asfaltu po odparowaniu wody z emulsji asfaltowej lub upłynniacza  podano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tablicy 8.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Skropienie powinno być wykonane z wyprzedzeniem w czasie przewidzianym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na odparowanie wody lub ulotnienie upłynniacza; orientacyjny czas wyprzedzenia wynosi co najmniej: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8 h    przy ilości powyżej 1,0 kg/m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emulsji lub asfaltu upłynnionego, 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2 h    przy ilości od 0,5 do 1,0 kg/m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emulsji lub asfaltu upłynnionego,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0,5 h przy ilości od 0,2 do 0,5 kg/m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emulsji lub asfaltu upłynnionego.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Wymaganie nie dotyczy skropienia rampą otaczarki.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58" w:name="_Toc405274777"/>
      <w:bookmarkStart w:id="59" w:name="_Toc349800781"/>
      <w:r w:rsidRPr="00E46867">
        <w:rPr>
          <w:rFonts w:ascii="Arial" w:hAnsi="Arial" w:cs="Arial"/>
          <w:sz w:val="22"/>
          <w:szCs w:val="22"/>
        </w:rPr>
        <w:t xml:space="preserve">5.6. </w:t>
      </w:r>
      <w:r w:rsidRPr="00A30336">
        <w:rPr>
          <w:rFonts w:ascii="Arial" w:hAnsi="Arial" w:cs="Arial"/>
          <w:b w:val="0"/>
          <w:sz w:val="22"/>
          <w:szCs w:val="22"/>
        </w:rPr>
        <w:t>Warunki przystąpienia do robót</w:t>
      </w:r>
      <w:bookmarkEnd w:id="58"/>
      <w:bookmarkEnd w:id="59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Warstwa nawierzchni z betonu asfaltowego może być układana, gdy temperatura otoczenia jest nie niższa od +5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dla wykonywanej warstwy grubości  </w:t>
      </w:r>
      <w:r w:rsidRPr="00E46867">
        <w:rPr>
          <w:rFonts w:ascii="Arial" w:hAnsi="Arial" w:cs="Arial"/>
          <w:sz w:val="22"/>
          <w:szCs w:val="22"/>
        </w:rPr>
        <w:sym w:font="Century Schoolbook" w:char="003E"/>
      </w:r>
      <w:r w:rsidRPr="00E46867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8 cm"/>
        </w:smartTagPr>
        <w:r w:rsidRPr="00E46867">
          <w:rPr>
            <w:rFonts w:ascii="Arial" w:hAnsi="Arial" w:cs="Arial"/>
            <w:sz w:val="22"/>
            <w:szCs w:val="22"/>
          </w:rPr>
          <w:t>8 cm</w:t>
        </w:r>
      </w:smartTag>
      <w:r w:rsidRPr="00E46867">
        <w:rPr>
          <w:rFonts w:ascii="Arial" w:hAnsi="Arial" w:cs="Arial"/>
          <w:sz w:val="22"/>
          <w:szCs w:val="22"/>
        </w:rPr>
        <w:t xml:space="preserve"> i + </w:t>
      </w:r>
      <w:smartTag w:uri="urn:schemas-microsoft-com:office:smarttags" w:element="metricconverter">
        <w:smartTagPr>
          <w:attr w:name="ProductID" w:val="100 C"/>
        </w:smartTagPr>
        <w:r w:rsidRPr="00E46867">
          <w:rPr>
            <w:rFonts w:ascii="Arial" w:hAnsi="Arial" w:cs="Arial"/>
            <w:sz w:val="22"/>
            <w:szCs w:val="22"/>
          </w:rPr>
          <w:t>10</w:t>
        </w:r>
        <w:r w:rsidRPr="00E46867">
          <w:rPr>
            <w:rFonts w:ascii="Arial" w:hAnsi="Arial" w:cs="Arial"/>
            <w:sz w:val="22"/>
            <w:szCs w:val="22"/>
            <w:vertAlign w:val="superscript"/>
          </w:rPr>
          <w:t>0</w:t>
        </w:r>
        <w:r w:rsidRPr="00E46867">
          <w:rPr>
            <w:rFonts w:ascii="Arial" w:hAnsi="Arial" w:cs="Arial"/>
            <w:sz w:val="22"/>
            <w:szCs w:val="22"/>
          </w:rPr>
          <w:t xml:space="preserve"> C</w:t>
        </w:r>
      </w:smartTag>
      <w:r w:rsidRPr="00E46867">
        <w:rPr>
          <w:rFonts w:ascii="Arial" w:hAnsi="Arial" w:cs="Arial"/>
          <w:sz w:val="22"/>
          <w:szCs w:val="22"/>
        </w:rPr>
        <w:t xml:space="preserve"> dla wykonywanej warstwy grubości  </w:t>
      </w:r>
      <w:r w:rsidRPr="00E46867">
        <w:rPr>
          <w:rFonts w:ascii="Arial" w:hAnsi="Arial" w:cs="Arial"/>
          <w:sz w:val="22"/>
          <w:szCs w:val="22"/>
        </w:rPr>
        <w:sym w:font="Symbol" w:char="F0A3"/>
      </w:r>
      <w:r w:rsidRPr="00E46867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8 cm"/>
        </w:smartTagPr>
        <w:r w:rsidRPr="00E46867">
          <w:rPr>
            <w:rFonts w:ascii="Arial" w:hAnsi="Arial" w:cs="Arial"/>
            <w:sz w:val="22"/>
            <w:szCs w:val="22"/>
          </w:rPr>
          <w:t>8 cm</w:t>
        </w:r>
      </w:smartTag>
      <w:r w:rsidRPr="00E46867">
        <w:rPr>
          <w:rFonts w:ascii="Arial" w:hAnsi="Arial" w:cs="Arial"/>
          <w:sz w:val="22"/>
          <w:szCs w:val="22"/>
        </w:rPr>
        <w:t>. Nie dopuszcza się układania mieszanki mineralno-</w:t>
      </w:r>
      <w:r w:rsidRPr="00E46867">
        <w:rPr>
          <w:rFonts w:ascii="Arial" w:hAnsi="Arial" w:cs="Arial"/>
          <w:sz w:val="22"/>
          <w:szCs w:val="22"/>
        </w:rPr>
        <w:lastRenderedPageBreak/>
        <w:t xml:space="preserve">asfaltowej na mokrym podłożu, podczas opadów atmosferycznych oraz silnego wiatru (V </w:t>
      </w:r>
      <w:r w:rsidRPr="00E46867">
        <w:rPr>
          <w:rFonts w:ascii="Arial" w:hAnsi="Arial" w:cs="Arial"/>
          <w:sz w:val="22"/>
          <w:szCs w:val="22"/>
        </w:rPr>
        <w:sym w:font="Century Schoolbook" w:char="003E"/>
      </w:r>
      <w:r w:rsidRPr="00E46867">
        <w:rPr>
          <w:rFonts w:ascii="Arial" w:hAnsi="Arial" w:cs="Arial"/>
          <w:sz w:val="22"/>
          <w:szCs w:val="22"/>
        </w:rPr>
        <w:t xml:space="preserve"> 16 m/s).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60" w:name="_Toc405274781"/>
      <w:bookmarkStart w:id="61" w:name="_Toc498489825"/>
      <w:bookmarkStart w:id="62" w:name="_Toc349800782"/>
      <w:r w:rsidRPr="00E46867">
        <w:rPr>
          <w:rFonts w:ascii="Arial" w:hAnsi="Arial" w:cs="Arial"/>
          <w:sz w:val="22"/>
          <w:szCs w:val="22"/>
        </w:rPr>
        <w:t>6. KONTROLA JAKOŚCI ROBÓT</w:t>
      </w:r>
      <w:bookmarkEnd w:id="60"/>
      <w:bookmarkEnd w:id="61"/>
      <w:bookmarkEnd w:id="62"/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63" w:name="_Toc405274782"/>
      <w:bookmarkStart w:id="64" w:name="_Toc349800783"/>
      <w:r w:rsidRPr="00E46867">
        <w:rPr>
          <w:rFonts w:ascii="Arial" w:hAnsi="Arial" w:cs="Arial"/>
          <w:sz w:val="22"/>
          <w:szCs w:val="22"/>
        </w:rPr>
        <w:t xml:space="preserve">6.1. </w:t>
      </w:r>
      <w:r w:rsidRPr="00A30336">
        <w:rPr>
          <w:rFonts w:ascii="Arial" w:hAnsi="Arial" w:cs="Arial"/>
          <w:b w:val="0"/>
          <w:sz w:val="22"/>
          <w:szCs w:val="22"/>
        </w:rPr>
        <w:t>Ogólne zasady kontroli jakości robót</w:t>
      </w:r>
      <w:bookmarkEnd w:id="63"/>
      <w:bookmarkEnd w:id="64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kontroli jakości robót podano w SSTWiORB D-M-00.00.00 „Wymagania ogólne” pkt 6.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65" w:name="_Toc405274783"/>
      <w:bookmarkStart w:id="66" w:name="_Toc349800784"/>
      <w:r w:rsidRPr="00E46867">
        <w:rPr>
          <w:rFonts w:ascii="Arial" w:hAnsi="Arial" w:cs="Arial"/>
          <w:sz w:val="22"/>
          <w:szCs w:val="22"/>
        </w:rPr>
        <w:t xml:space="preserve">6.2. </w:t>
      </w:r>
      <w:r w:rsidRPr="00A30336">
        <w:rPr>
          <w:rFonts w:ascii="Arial" w:hAnsi="Arial" w:cs="Arial"/>
          <w:b w:val="0"/>
          <w:sz w:val="22"/>
          <w:szCs w:val="22"/>
        </w:rPr>
        <w:t>Badania przed przystąpieniem do robót</w:t>
      </w:r>
      <w:bookmarkEnd w:id="65"/>
      <w:bookmarkEnd w:id="66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 przystąpieniem do robót Wykonawca powinien wykonać badania asfaltu, wypełniacza oraz kruszyw przeznaczonych do produkcji mieszanki mineralno-asfaltowej i przedstawić wyniki tych badań In</w:t>
      </w:r>
      <w:r w:rsidR="00A30336">
        <w:rPr>
          <w:rFonts w:ascii="Arial" w:hAnsi="Arial" w:cs="Arial"/>
          <w:sz w:val="22"/>
          <w:szCs w:val="22"/>
        </w:rPr>
        <w:t>spektorowi Nadzoru</w:t>
      </w:r>
      <w:r w:rsidRPr="00E46867">
        <w:rPr>
          <w:rFonts w:ascii="Arial" w:hAnsi="Arial" w:cs="Arial"/>
          <w:sz w:val="22"/>
          <w:szCs w:val="22"/>
        </w:rPr>
        <w:t xml:space="preserve"> do akceptacji.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67" w:name="_Toc405274784"/>
      <w:bookmarkStart w:id="68" w:name="_Toc349800785"/>
      <w:r w:rsidRPr="00E46867">
        <w:rPr>
          <w:rFonts w:ascii="Arial" w:hAnsi="Arial" w:cs="Arial"/>
          <w:sz w:val="22"/>
          <w:szCs w:val="22"/>
        </w:rPr>
        <w:t xml:space="preserve">6.3. </w:t>
      </w:r>
      <w:r w:rsidRPr="00A30336">
        <w:rPr>
          <w:rFonts w:ascii="Arial" w:hAnsi="Arial" w:cs="Arial"/>
          <w:b w:val="0"/>
          <w:sz w:val="22"/>
          <w:szCs w:val="22"/>
        </w:rPr>
        <w:t>Badania w czasie robót</w:t>
      </w:r>
      <w:bookmarkEnd w:id="67"/>
      <w:bookmarkEnd w:id="68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6.3.1. </w:t>
      </w:r>
      <w:r w:rsidRPr="00E46867">
        <w:rPr>
          <w:rFonts w:ascii="Arial" w:hAnsi="Arial" w:cs="Arial"/>
          <w:sz w:val="22"/>
          <w:szCs w:val="22"/>
        </w:rPr>
        <w:t>Częstotliwość oraz zakres badań i pomiarów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Częstotliwość oraz zakres badań i pomiarów w czasie wytwarzania mieszanki mineralno-asfaltowej podano w tablicy 9.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spacing w:before="24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6.3.2. </w:t>
      </w:r>
      <w:r w:rsidRPr="00E46867">
        <w:rPr>
          <w:rFonts w:ascii="Arial" w:hAnsi="Arial" w:cs="Arial"/>
          <w:sz w:val="22"/>
          <w:szCs w:val="22"/>
        </w:rPr>
        <w:t>Skład i uziarnienie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Badanie składu mieszanki mineralno-asfaltowej polega na wykonaniu ekstrakcji wg PN-S-04001:1967. Wyniki powinny być zgodne z receptą laboratoryjną.. Dopuszcza się wykonanie badań innymi równoważnymi metodami.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6.3.3. </w:t>
      </w:r>
      <w:r w:rsidRPr="00E46867">
        <w:rPr>
          <w:rFonts w:ascii="Arial" w:hAnsi="Arial" w:cs="Arial"/>
          <w:sz w:val="22"/>
          <w:szCs w:val="22"/>
        </w:rPr>
        <w:t>Badanie właściwości asfaltu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Dla każdej cysterny należy określić penetrację i temperaturę mięknienia asfaltu.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6.3.4. </w:t>
      </w:r>
      <w:r w:rsidRPr="00E46867">
        <w:rPr>
          <w:rFonts w:ascii="Arial" w:hAnsi="Arial" w:cs="Arial"/>
          <w:sz w:val="22"/>
          <w:szCs w:val="22"/>
        </w:rPr>
        <w:t>Badanie właściwości wypełniacza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 każde 100 Mg zużytego wypełniacza należy określić uziarnienie i wilgotność wypełniacza.</w:t>
      </w:r>
    </w:p>
    <w:p w:rsidR="009A25C1" w:rsidRPr="00E46867" w:rsidRDefault="009A25C1" w:rsidP="00E46867">
      <w:pPr>
        <w:pStyle w:val="tekstost"/>
        <w:numPr>
          <w:ilvl w:val="12"/>
          <w:numId w:val="0"/>
        </w:numPr>
        <w:spacing w:after="60"/>
        <w:ind w:left="992" w:hanging="992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tekstost"/>
        <w:numPr>
          <w:ilvl w:val="12"/>
          <w:numId w:val="0"/>
        </w:numPr>
        <w:spacing w:after="60"/>
        <w:ind w:left="992" w:hanging="992"/>
        <w:rPr>
          <w:rFonts w:ascii="Arial" w:hAnsi="Arial" w:cs="Arial"/>
          <w:sz w:val="22"/>
          <w:szCs w:val="22"/>
        </w:rPr>
      </w:pPr>
      <w:r w:rsidRPr="00A30336">
        <w:rPr>
          <w:rFonts w:ascii="Arial" w:hAnsi="Arial" w:cs="Arial"/>
          <w:b/>
          <w:sz w:val="22"/>
          <w:szCs w:val="22"/>
        </w:rPr>
        <w:t>Tablica 9.</w:t>
      </w:r>
      <w:r w:rsidRPr="00E46867">
        <w:rPr>
          <w:rFonts w:ascii="Arial" w:hAnsi="Arial" w:cs="Arial"/>
          <w:sz w:val="22"/>
          <w:szCs w:val="22"/>
        </w:rPr>
        <w:t xml:space="preserve"> Częstotliwość oraz zakres badań i pomiarów podczas wytwarzania mieszanki mineralno-asfaltowej</w:t>
      </w:r>
    </w:p>
    <w:tbl>
      <w:tblPr>
        <w:tblW w:w="9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614"/>
        <w:gridCol w:w="4140"/>
      </w:tblGrid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Wyszczególnienie badań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Częstotliwość badań</w:t>
            </w: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Minimalna liczba badań na dziennej działce roboczej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Skład i uziarnienie mieszanki mineralno-asfaltowej pobranej w wytwórni 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1 próbka przy produkcji do 500 Mg </w:t>
            </w: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 próbki przy produkcji ponad 500 Mg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asfaltu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Dla każdej dostawy (cysterny)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wypełniacza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 na 100 Mg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kruszywa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przy każdej zmianie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Temperatura składników mieszanki mineralno-asfaltowej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dozór ciągły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Temperatura mieszanki mineralno-asfaltowej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każdy pojazd przy załadunku i w czasie wbudowywania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Wygląd mieszanki mineralno-asfaltowej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próbek mieszanki mineralno-asfaltowej pobranej w wytwórni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jeden raz dziennie</w:t>
            </w:r>
          </w:p>
        </w:tc>
      </w:tr>
      <w:tr w:rsidR="009A25C1" w:rsidRPr="00E46867" w:rsidTr="00EE5E0B">
        <w:trPr>
          <w:cantSplit/>
        </w:trPr>
        <w:tc>
          <w:tcPr>
            <w:tcW w:w="9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lp.1 i lp.8 – badania mogą być wykonywane zamiennie wg PN-S-96025:2000 [10]</w:t>
            </w:r>
          </w:p>
        </w:tc>
      </w:tr>
    </w:tbl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spacing w:before="24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lastRenderedPageBreak/>
        <w:t xml:space="preserve">6.3.5. </w:t>
      </w:r>
      <w:r w:rsidRPr="00E46867">
        <w:rPr>
          <w:rFonts w:ascii="Arial" w:hAnsi="Arial" w:cs="Arial"/>
          <w:sz w:val="22"/>
          <w:szCs w:val="22"/>
        </w:rPr>
        <w:t>Badanie właściwości kruszywa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Przy każdej zmianie kruszywa należy określić klasę i gatunek kruszywa.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6.3.6. </w:t>
      </w:r>
      <w:r w:rsidRPr="00E46867">
        <w:rPr>
          <w:rFonts w:ascii="Arial" w:hAnsi="Arial" w:cs="Arial"/>
          <w:sz w:val="22"/>
          <w:szCs w:val="22"/>
        </w:rPr>
        <w:t>Pomiar temperatury składników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A30336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Pomiar temperatury składników mieszanki mineralno-asfaltowej polega na odczytaniu temperatury na skali odpowiedniego termometru zamontowanego na otaczarce. Temperatura powinna być zgodna z wymaganiami podanymi w recepcie laboratoryjnej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i SSTWiORB.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6.3.7. </w:t>
      </w:r>
      <w:r w:rsidRPr="00E46867">
        <w:rPr>
          <w:rFonts w:ascii="Arial" w:hAnsi="Arial" w:cs="Arial"/>
          <w:sz w:val="22"/>
          <w:szCs w:val="22"/>
        </w:rPr>
        <w:t>Pomiar temperatury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Pomiar temperatury mieszanki  mineralno-asfaltowej polega na kilkakrotnym zanurzeniu termometru w mieszance i odczytaniu temperatury.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Dokładność pomiaru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2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C. Temperatura powinna być zgodna z wymaganiami podanymi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 SST.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6.3.8. </w:t>
      </w:r>
      <w:r w:rsidRPr="00E46867">
        <w:rPr>
          <w:rFonts w:ascii="Arial" w:hAnsi="Arial" w:cs="Arial"/>
          <w:sz w:val="22"/>
          <w:szCs w:val="22"/>
        </w:rPr>
        <w:t>Sprawdzenie wyglądu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Sprawdzenie wyglądu mieszanki mineralno-asfaltowej polega na ocenie wizualnej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jej wyglądu w czasie produkcji, załadunku, rozładunku i wbudowywania.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6.3.9.</w:t>
      </w:r>
      <w:r w:rsidRPr="00E46867">
        <w:rPr>
          <w:rFonts w:ascii="Arial" w:hAnsi="Arial" w:cs="Arial"/>
          <w:sz w:val="22"/>
          <w:szCs w:val="22"/>
        </w:rPr>
        <w:t xml:space="preserve"> Właściwości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Właściwości mieszanki mineralno-asfaltowej należy określać na próbkach zagęszczonych metodą Marshalla. Wyniki powinny być zgodne z receptą laboratoryjną.</w:t>
      </w:r>
    </w:p>
    <w:p w:rsidR="009A25C1" w:rsidRPr="00E46867" w:rsidRDefault="009A25C1" w:rsidP="00E46867">
      <w:pPr>
        <w:pStyle w:val="Nagwek2"/>
        <w:numPr>
          <w:ilvl w:val="12"/>
          <w:numId w:val="0"/>
        </w:numPr>
        <w:spacing w:after="0"/>
        <w:rPr>
          <w:rFonts w:ascii="Arial" w:hAnsi="Arial" w:cs="Arial"/>
          <w:sz w:val="22"/>
          <w:szCs w:val="22"/>
        </w:rPr>
      </w:pPr>
      <w:bookmarkStart w:id="69" w:name="_Toc405274785"/>
    </w:p>
    <w:p w:rsidR="009A25C1" w:rsidRPr="00A30336" w:rsidRDefault="009A25C1" w:rsidP="00A30336">
      <w:pPr>
        <w:pStyle w:val="Nagwek2"/>
        <w:numPr>
          <w:ilvl w:val="12"/>
          <w:numId w:val="0"/>
        </w:numPr>
        <w:spacing w:after="0"/>
        <w:rPr>
          <w:rFonts w:ascii="Arial" w:hAnsi="Arial" w:cs="Arial"/>
          <w:b w:val="0"/>
          <w:sz w:val="22"/>
          <w:szCs w:val="22"/>
        </w:rPr>
      </w:pPr>
      <w:bookmarkStart w:id="70" w:name="_Toc349800786"/>
      <w:r w:rsidRPr="00E46867">
        <w:rPr>
          <w:rFonts w:ascii="Arial" w:hAnsi="Arial" w:cs="Arial"/>
          <w:sz w:val="22"/>
          <w:szCs w:val="22"/>
        </w:rPr>
        <w:t xml:space="preserve">6.4. </w:t>
      </w:r>
      <w:r w:rsidRPr="00A30336">
        <w:rPr>
          <w:rFonts w:ascii="Arial" w:hAnsi="Arial" w:cs="Arial"/>
          <w:b w:val="0"/>
          <w:sz w:val="22"/>
          <w:szCs w:val="22"/>
        </w:rPr>
        <w:t>Badania dotyczące cech geometrycznych i właściwości warstw nawierzch</w:t>
      </w:r>
      <w:bookmarkEnd w:id="70"/>
      <w:r w:rsidR="00A30336">
        <w:rPr>
          <w:rFonts w:ascii="Arial" w:hAnsi="Arial" w:cs="Arial"/>
          <w:b w:val="0"/>
          <w:sz w:val="22"/>
          <w:szCs w:val="22"/>
        </w:rPr>
        <w:t xml:space="preserve"> </w:t>
      </w:r>
      <w:r w:rsidRPr="00A30336">
        <w:rPr>
          <w:rFonts w:ascii="Arial" w:hAnsi="Arial" w:cs="Arial"/>
          <w:b w:val="0"/>
          <w:sz w:val="22"/>
          <w:szCs w:val="22"/>
        </w:rPr>
        <w:t>z betonu asfaltowego</w:t>
      </w:r>
      <w:bookmarkEnd w:id="69"/>
      <w:r w:rsidR="00A30336">
        <w:rPr>
          <w:rFonts w:ascii="Arial" w:hAnsi="Arial" w:cs="Arial"/>
          <w:b w:val="0"/>
          <w:sz w:val="22"/>
          <w:szCs w:val="22"/>
        </w:rPr>
        <w:t>.</w:t>
      </w:r>
      <w:r w:rsidRPr="00A30336">
        <w:rPr>
          <w:rFonts w:ascii="Arial" w:hAnsi="Arial" w:cs="Arial"/>
          <w:b w:val="0"/>
          <w:sz w:val="22"/>
          <w:szCs w:val="22"/>
        </w:rPr>
        <w:tab/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spacing w:before="120" w:after="120"/>
        <w:rPr>
          <w:rFonts w:ascii="Arial" w:hAnsi="Arial" w:cs="Arial"/>
          <w:sz w:val="22"/>
          <w:szCs w:val="22"/>
        </w:rPr>
      </w:pPr>
      <w:bookmarkStart w:id="71" w:name="_Toc405274786"/>
      <w:r w:rsidRPr="00E46867">
        <w:rPr>
          <w:rFonts w:ascii="Arial" w:hAnsi="Arial" w:cs="Arial"/>
          <w:b/>
          <w:sz w:val="22"/>
          <w:szCs w:val="22"/>
        </w:rPr>
        <w:t>6.4.1</w:t>
      </w:r>
      <w:r w:rsidRPr="00E46867">
        <w:rPr>
          <w:rFonts w:ascii="Arial" w:hAnsi="Arial" w:cs="Arial"/>
          <w:sz w:val="22"/>
          <w:szCs w:val="22"/>
        </w:rPr>
        <w:t>. Częstotliwość oraz zakres badań i pomiarów</w:t>
      </w:r>
      <w:bookmarkEnd w:id="71"/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Częstotliwość oraz zakres badań i pomiarów wykonanych warstw nawierzchni z betonu asfaltowego podaje tablica 12.</w:t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spacing w:before="120" w:after="120"/>
        <w:rPr>
          <w:rFonts w:ascii="Arial" w:hAnsi="Arial" w:cs="Arial"/>
          <w:sz w:val="22"/>
          <w:szCs w:val="22"/>
        </w:rPr>
      </w:pPr>
      <w:r w:rsidRPr="00A30336">
        <w:rPr>
          <w:rFonts w:ascii="Arial" w:hAnsi="Arial" w:cs="Arial"/>
          <w:b/>
          <w:sz w:val="22"/>
          <w:szCs w:val="22"/>
        </w:rPr>
        <w:t>Tablica 12.</w:t>
      </w:r>
      <w:r w:rsidRPr="00E46867">
        <w:rPr>
          <w:rFonts w:ascii="Arial" w:hAnsi="Arial" w:cs="Arial"/>
          <w:sz w:val="22"/>
          <w:szCs w:val="22"/>
        </w:rPr>
        <w:t xml:space="preserve"> Częstotliwość oraz zakres badań i pomiarów wykonanej warstwy z betonu asfaltowego</w:t>
      </w:r>
      <w:r w:rsidR="00A30336">
        <w:rPr>
          <w:rFonts w:ascii="Arial" w:hAnsi="Arial" w:cs="Arial"/>
          <w:sz w:val="22"/>
          <w:szCs w:val="22"/>
        </w:rPr>
        <w:t>.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34"/>
        <w:gridCol w:w="5220"/>
      </w:tblGrid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Badana cecha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Minimalna częstotliwość badań i pomiarów</w:t>
            </w:r>
          </w:p>
        </w:tc>
      </w:tr>
      <w:tr w:rsidR="009A25C1" w:rsidRPr="00E46867" w:rsidTr="00EE5E0B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Szerokość warstwy</w:t>
            </w:r>
          </w:p>
        </w:tc>
        <w:tc>
          <w:tcPr>
            <w:tcW w:w="5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2 razy na odcinku drogi o długości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 km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Równość podłużna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każdy pas ruchu planografem lub łatą co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10 m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Równość poprzeczna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nie rzadziej niż co 5m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Spadki poprzeczne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10 razy na odcinku drogi o długości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 km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Rzędne wysokościowe warstwy</w:t>
            </w:r>
          </w:p>
        </w:tc>
        <w:tc>
          <w:tcPr>
            <w:tcW w:w="52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pomiar rzędnych niwelacji podłużnej i poprzecznej oraz usytuowania osi według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Ukształtowanie osi w planie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dokumentacji budowy</w:t>
            </w:r>
          </w:p>
        </w:tc>
      </w:tr>
      <w:tr w:rsidR="009A25C1" w:rsidRPr="00E46867" w:rsidTr="00EE5E0B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5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Grubość warstwy</w:t>
            </w:r>
          </w:p>
        </w:tc>
        <w:tc>
          <w:tcPr>
            <w:tcW w:w="5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3000 m</w:t>
              </w:r>
              <w:r w:rsidRPr="00E46867">
                <w:rPr>
                  <w:rFonts w:ascii="Arial" w:hAnsi="Arial" w:cs="Arial"/>
                  <w:sz w:val="22"/>
                  <w:szCs w:val="22"/>
                  <w:vertAlign w:val="superscript"/>
                </w:rPr>
                <w:t>2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Złącza podłużne i poprzeczne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cała długość złącza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Krawędź, obramowanie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cała długość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Wygląd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ocena ciągła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Zagęszczenie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3000 m</w:t>
              </w:r>
              <w:r w:rsidRPr="00E46867">
                <w:rPr>
                  <w:rFonts w:ascii="Arial" w:hAnsi="Arial" w:cs="Arial"/>
                  <w:sz w:val="22"/>
                  <w:szCs w:val="22"/>
                  <w:vertAlign w:val="superscript"/>
                </w:rPr>
                <w:t>2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warstwie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</w:tc>
      </w:tr>
    </w:tbl>
    <w:p w:rsidR="00A30336" w:rsidRDefault="00A30336" w:rsidP="00E46867">
      <w:pPr>
        <w:pStyle w:val="StylIwony"/>
        <w:numPr>
          <w:ilvl w:val="12"/>
          <w:numId w:val="0"/>
        </w:numPr>
        <w:rPr>
          <w:rFonts w:ascii="Arial" w:hAnsi="Arial" w:cs="Arial"/>
          <w:b/>
          <w:sz w:val="22"/>
          <w:szCs w:val="22"/>
        </w:rPr>
      </w:pPr>
    </w:p>
    <w:p w:rsidR="00A30336" w:rsidRDefault="00A30336" w:rsidP="00E46867">
      <w:pPr>
        <w:pStyle w:val="StylIwony"/>
        <w:numPr>
          <w:ilvl w:val="12"/>
          <w:numId w:val="0"/>
        </w:numPr>
        <w:rPr>
          <w:rFonts w:ascii="Arial" w:hAnsi="Arial" w:cs="Arial"/>
          <w:b/>
          <w:sz w:val="22"/>
          <w:szCs w:val="22"/>
        </w:rPr>
      </w:pP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lastRenderedPageBreak/>
        <w:t xml:space="preserve">6.4.2. </w:t>
      </w:r>
      <w:r w:rsidRPr="00E46867">
        <w:rPr>
          <w:rFonts w:ascii="Arial" w:hAnsi="Arial" w:cs="Arial"/>
          <w:sz w:val="22"/>
          <w:szCs w:val="22"/>
        </w:rPr>
        <w:t>Szerokość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Szerokość warstwy ścieralnej z betonu asfaltowego powinna być zgodna z dokumentacją projektową, z tolerancją +</w:t>
      </w:r>
      <w:smartTag w:uri="urn:schemas-microsoft-com:office:smarttags" w:element="metricconverter">
        <w:smartTagPr>
          <w:attr w:name="ProductID" w:val="5 cm"/>
        </w:smartTagPr>
        <w:r w:rsidRPr="00E46867">
          <w:rPr>
            <w:rFonts w:ascii="Arial" w:hAnsi="Arial" w:cs="Arial"/>
            <w:sz w:val="22"/>
            <w:szCs w:val="22"/>
          </w:rPr>
          <w:t>5 cm</w:t>
        </w:r>
      </w:smartTag>
      <w:r w:rsidRPr="00E46867">
        <w:rPr>
          <w:rFonts w:ascii="Arial" w:hAnsi="Arial" w:cs="Arial"/>
          <w:sz w:val="22"/>
          <w:szCs w:val="22"/>
        </w:rPr>
        <w:t>. Szerokość warstwy asfaltowej niżej położonej,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nie ograniczonej krawężnikiem lub opornikiem w nowej konstrukcji nawierzchni, powinna być szersza z każdej strony co najmniej o grubość warstwy na niej położonej, nie mniej jednak niż </w:t>
      </w:r>
      <w:smartTag w:uri="urn:schemas-microsoft-com:office:smarttags" w:element="metricconverter">
        <w:smartTagPr>
          <w:attr w:name="ProductID" w:val="5 cm"/>
        </w:smartTagPr>
        <w:r w:rsidRPr="00E46867">
          <w:rPr>
            <w:rFonts w:ascii="Arial" w:hAnsi="Arial" w:cs="Arial"/>
            <w:sz w:val="22"/>
            <w:szCs w:val="22"/>
          </w:rPr>
          <w:t>5 cm</w:t>
        </w:r>
      </w:smartTag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6.4.3. </w:t>
      </w:r>
      <w:r w:rsidRPr="00E46867">
        <w:rPr>
          <w:rFonts w:ascii="Arial" w:hAnsi="Arial" w:cs="Arial"/>
          <w:sz w:val="22"/>
          <w:szCs w:val="22"/>
        </w:rPr>
        <w:t>Równość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Nierówności podłużne i poprzeczne warstw z betonu asfaltowego  mierzone wg BN-68/8931-04  nie powinny być większe niż </w:t>
      </w:r>
      <w:smartTag w:uri="urn:schemas-microsoft-com:office:smarttags" w:element="metricconverter">
        <w:smartTagPr>
          <w:attr w:name="ProductID" w:val="12 mm"/>
        </w:smartTagPr>
        <w:r w:rsidRPr="00E46867">
          <w:rPr>
            <w:rFonts w:ascii="Arial" w:hAnsi="Arial" w:cs="Arial"/>
            <w:sz w:val="22"/>
            <w:szCs w:val="22"/>
          </w:rPr>
          <w:t>12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wiążącej i </w:t>
      </w:r>
      <w:smartTag w:uri="urn:schemas-microsoft-com:office:smarttags" w:element="metricconverter">
        <w:smartTagPr>
          <w:attr w:name="ProductID" w:val="9 mm"/>
        </w:smartTagPr>
        <w:r w:rsidRPr="00E46867">
          <w:rPr>
            <w:rFonts w:ascii="Arial" w:hAnsi="Arial" w:cs="Arial"/>
            <w:sz w:val="22"/>
            <w:szCs w:val="22"/>
          </w:rPr>
          <w:t>9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ścieralnej.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24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6.4.4. </w:t>
      </w:r>
      <w:r w:rsidRPr="00E46867">
        <w:rPr>
          <w:rFonts w:ascii="Arial" w:hAnsi="Arial" w:cs="Arial"/>
          <w:sz w:val="22"/>
          <w:szCs w:val="22"/>
        </w:rPr>
        <w:t>Spadki poprzeczne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Spadki poprzeczne warstwy z betonu asfaltowego na odcinkach prostych i na łukach powinny być zgodne z dokumentacją projektową, 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0,5 %.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6.4.5. </w:t>
      </w:r>
      <w:r w:rsidRPr="00E46867">
        <w:rPr>
          <w:rFonts w:ascii="Arial" w:hAnsi="Arial" w:cs="Arial"/>
          <w:sz w:val="22"/>
          <w:szCs w:val="22"/>
        </w:rPr>
        <w:t>Rzędne wysokościowe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Rzędne wysokościowe warstwy powinny być zgodne z dokumentacją projektową,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cm"/>
        </w:smartTagPr>
        <w:r w:rsidRPr="00E46867">
          <w:rPr>
            <w:rFonts w:ascii="Arial" w:hAnsi="Arial" w:cs="Arial"/>
            <w:sz w:val="22"/>
            <w:szCs w:val="22"/>
          </w:rPr>
          <w:t>1 cm</w:t>
        </w:r>
      </w:smartTag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6.4.6. </w:t>
      </w:r>
      <w:r w:rsidRPr="00E46867">
        <w:rPr>
          <w:rFonts w:ascii="Arial" w:hAnsi="Arial" w:cs="Arial"/>
          <w:sz w:val="22"/>
          <w:szCs w:val="22"/>
        </w:rPr>
        <w:t>Ukształtowanie osi w planie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Oś warstwy w planie powinna być usytuowana zgodnie z dokumentacją projektową,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z tolerancją </w:t>
      </w:r>
      <w:smartTag w:uri="urn:schemas-microsoft-com:office:smarttags" w:element="metricconverter">
        <w:smartTagPr>
          <w:attr w:name="ProductID" w:val="5 cm"/>
        </w:smartTagPr>
        <w:r w:rsidRPr="00E46867">
          <w:rPr>
            <w:rFonts w:ascii="Arial" w:hAnsi="Arial" w:cs="Arial"/>
            <w:sz w:val="22"/>
            <w:szCs w:val="22"/>
          </w:rPr>
          <w:t>5 cm</w:t>
        </w:r>
      </w:smartTag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6.4.7. </w:t>
      </w:r>
      <w:r w:rsidRPr="00E46867">
        <w:rPr>
          <w:rFonts w:ascii="Arial" w:hAnsi="Arial" w:cs="Arial"/>
          <w:sz w:val="22"/>
          <w:szCs w:val="22"/>
        </w:rPr>
        <w:t>Grubość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Grubość warstwy powinna być zgodna z grubością projektową, 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10 %.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6.4.8. </w:t>
      </w:r>
      <w:r w:rsidRPr="00E46867">
        <w:rPr>
          <w:rFonts w:ascii="Arial" w:hAnsi="Arial" w:cs="Arial"/>
          <w:sz w:val="22"/>
          <w:szCs w:val="22"/>
        </w:rPr>
        <w:t>Złącza podłużne i poprzeczne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Złącza w nawierzchni powinny być wykonane w linii prostej, równolegle lub prostopadle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do osi. Złącza w konstrukcji wielowarstwowej powinny być przesunięte względem siebie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co najmniej o </w:t>
      </w:r>
      <w:smartTag w:uri="urn:schemas-microsoft-com:office:smarttags" w:element="metricconverter">
        <w:smartTagPr>
          <w:attr w:name="ProductID" w:val="15 cm"/>
        </w:smartTagPr>
        <w:r w:rsidRPr="00E46867">
          <w:rPr>
            <w:rFonts w:ascii="Arial" w:hAnsi="Arial" w:cs="Arial"/>
            <w:sz w:val="22"/>
            <w:szCs w:val="22"/>
          </w:rPr>
          <w:t>15 cm</w:t>
        </w:r>
      </w:smartTag>
      <w:r w:rsidRPr="00E46867">
        <w:rPr>
          <w:rFonts w:ascii="Arial" w:hAnsi="Arial" w:cs="Arial"/>
          <w:sz w:val="22"/>
          <w:szCs w:val="22"/>
        </w:rPr>
        <w:t>. Złącza powinny być całkowicie związane, a przylegające warstwy powinny być w jednym poziomie.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6.4.9. </w:t>
      </w:r>
      <w:r w:rsidRPr="00E46867">
        <w:rPr>
          <w:rFonts w:ascii="Arial" w:hAnsi="Arial" w:cs="Arial"/>
          <w:sz w:val="22"/>
          <w:szCs w:val="22"/>
        </w:rPr>
        <w:t>Krawędź, obramowanie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Warstwa ścieralna przy opornikach drogowych i urządzeniach w jezdni powinna wystawać od 3</w:t>
      </w:r>
      <w:r w:rsidRPr="00E46867">
        <w:rPr>
          <w:rFonts w:ascii="Arial" w:hAnsi="Arial" w:cs="Arial"/>
          <w:b/>
          <w:sz w:val="22"/>
          <w:szCs w:val="22"/>
        </w:rPr>
        <w:t xml:space="preserve"> </w:t>
      </w:r>
      <w:r w:rsidRPr="00E46867">
        <w:rPr>
          <w:rFonts w:ascii="Arial" w:hAnsi="Arial" w:cs="Arial"/>
          <w:sz w:val="22"/>
          <w:szCs w:val="22"/>
        </w:rPr>
        <w:t>do</w:t>
      </w:r>
      <w:r w:rsidRPr="00E46867">
        <w:rPr>
          <w:rFonts w:ascii="Arial" w:hAnsi="Arial" w:cs="Arial"/>
          <w:b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5 mm"/>
        </w:smartTagPr>
        <w:r w:rsidRPr="00E46867">
          <w:rPr>
            <w:rFonts w:ascii="Arial" w:hAnsi="Arial" w:cs="Arial"/>
            <w:sz w:val="22"/>
            <w:szCs w:val="22"/>
          </w:rPr>
          <w:t>5 mm</w:t>
        </w:r>
      </w:smartTag>
      <w:r w:rsidRPr="00E46867">
        <w:rPr>
          <w:rFonts w:ascii="Arial" w:hAnsi="Arial" w:cs="Arial"/>
          <w:sz w:val="22"/>
          <w:szCs w:val="22"/>
        </w:rPr>
        <w:t xml:space="preserve"> ponad ich powierzchnię. Warstwy bez oporników powinny być  wyprofilowane a w miejscach gdzie zaszła konieczność obcięcia  pokryte asfaltem.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6.4.10. </w:t>
      </w:r>
      <w:r w:rsidRPr="00E46867">
        <w:rPr>
          <w:rFonts w:ascii="Arial" w:hAnsi="Arial" w:cs="Arial"/>
          <w:sz w:val="22"/>
          <w:szCs w:val="22"/>
        </w:rPr>
        <w:t>Wygląd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Wygląd warstwy z betonu asfaltowego powinien mieć jednolitą teksturę, bez miejsc przeasfaltowanych, porowatych, łuszczących się i spękanych.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6.4.11. </w:t>
      </w:r>
      <w:r w:rsidRPr="00E46867">
        <w:rPr>
          <w:rFonts w:ascii="Arial" w:hAnsi="Arial" w:cs="Arial"/>
          <w:sz w:val="22"/>
          <w:szCs w:val="22"/>
        </w:rPr>
        <w:t>Zagęszczenie warstwy i wolna przestrzeń w warstwie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Zagęszczenie i wolna przestrzeń w warstwie powinny być zgodne z wymaganiami ustalonymi w SSTWiORB i recepcie laboratoryjnej.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72" w:name="_Toc405274787"/>
      <w:bookmarkStart w:id="73" w:name="_Toc498489826"/>
      <w:bookmarkStart w:id="74" w:name="_Toc349800787"/>
      <w:r w:rsidRPr="00E46867">
        <w:rPr>
          <w:rFonts w:ascii="Arial" w:hAnsi="Arial" w:cs="Arial"/>
          <w:sz w:val="22"/>
          <w:szCs w:val="22"/>
        </w:rPr>
        <w:t>7. OBMIAR ROBÓT</w:t>
      </w:r>
      <w:bookmarkEnd w:id="72"/>
      <w:bookmarkEnd w:id="73"/>
      <w:bookmarkEnd w:id="74"/>
    </w:p>
    <w:p w:rsidR="009A25C1" w:rsidRPr="00A30336" w:rsidRDefault="009A25C1" w:rsidP="00E46867">
      <w:pPr>
        <w:pStyle w:val="Nagwek2"/>
        <w:numPr>
          <w:ilvl w:val="12"/>
          <w:numId w:val="0"/>
        </w:numPr>
        <w:spacing w:before="60"/>
        <w:rPr>
          <w:rFonts w:ascii="Arial" w:hAnsi="Arial" w:cs="Arial"/>
          <w:b w:val="0"/>
          <w:sz w:val="22"/>
          <w:szCs w:val="22"/>
        </w:rPr>
      </w:pPr>
      <w:bookmarkStart w:id="75" w:name="_Toc405274788"/>
      <w:bookmarkStart w:id="76" w:name="_Toc349800788"/>
      <w:r w:rsidRPr="00E46867">
        <w:rPr>
          <w:rFonts w:ascii="Arial" w:hAnsi="Arial" w:cs="Arial"/>
          <w:sz w:val="22"/>
          <w:szCs w:val="22"/>
        </w:rPr>
        <w:t xml:space="preserve">7.1. </w:t>
      </w:r>
      <w:r w:rsidRPr="00A30336">
        <w:rPr>
          <w:rFonts w:ascii="Arial" w:hAnsi="Arial" w:cs="Arial"/>
          <w:b w:val="0"/>
          <w:sz w:val="22"/>
          <w:szCs w:val="22"/>
        </w:rPr>
        <w:t>Ogólne zasady obmiaru robót</w:t>
      </w:r>
      <w:bookmarkEnd w:id="75"/>
      <w:bookmarkEnd w:id="76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obmiaru robót podano w SSTWiORB D-M-00.00.00 „Wymagania ogólne”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pkt 7.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77" w:name="_Toc405274789"/>
      <w:bookmarkStart w:id="78" w:name="_Toc349800789"/>
      <w:r w:rsidRPr="00E46867">
        <w:rPr>
          <w:rFonts w:ascii="Arial" w:hAnsi="Arial" w:cs="Arial"/>
          <w:sz w:val="22"/>
          <w:szCs w:val="22"/>
        </w:rPr>
        <w:t xml:space="preserve">7.2. </w:t>
      </w:r>
      <w:r w:rsidRPr="00A30336">
        <w:rPr>
          <w:rFonts w:ascii="Arial" w:hAnsi="Arial" w:cs="Arial"/>
          <w:b w:val="0"/>
          <w:sz w:val="22"/>
          <w:szCs w:val="22"/>
        </w:rPr>
        <w:t>Jednostka obmiarowa</w:t>
      </w:r>
      <w:bookmarkEnd w:id="77"/>
      <w:bookmarkEnd w:id="78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Jednostką obmiarową jest 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(metr kwadratowy) warstwy nawierzchni z betonu asfaltowego.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79" w:name="_Toc405274790"/>
      <w:bookmarkStart w:id="80" w:name="_Toc498489827"/>
      <w:bookmarkStart w:id="81" w:name="_Toc349800790"/>
      <w:r w:rsidRPr="00E46867">
        <w:rPr>
          <w:rFonts w:ascii="Arial" w:hAnsi="Arial" w:cs="Arial"/>
          <w:sz w:val="22"/>
          <w:szCs w:val="22"/>
        </w:rPr>
        <w:lastRenderedPageBreak/>
        <w:t>8. ODBIÓR ROBÓT</w:t>
      </w:r>
      <w:bookmarkEnd w:id="79"/>
      <w:bookmarkEnd w:id="80"/>
      <w:bookmarkEnd w:id="81"/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odbioru robót podano w SSTWiORB D-M-00.00.00 „Wymagania ogólne”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pkt 8.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Roboty uznaje się za wykonane zgodnie z dokumentacją projektową i SSTWiORB, jeżeli wszystkie pomiary i badania z zachowaniem tolerancji wg pktu 6 i PN-S-96025:2000 dały wyniki pozytywne.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82" w:name="_Toc405274791"/>
      <w:bookmarkStart w:id="83" w:name="_Toc498489828"/>
      <w:bookmarkStart w:id="84" w:name="_Toc349800791"/>
      <w:r w:rsidRPr="00E46867">
        <w:rPr>
          <w:rFonts w:ascii="Arial" w:hAnsi="Arial" w:cs="Arial"/>
          <w:sz w:val="22"/>
          <w:szCs w:val="22"/>
        </w:rPr>
        <w:t>9. PODSTAWA PŁATNOŚCI</w:t>
      </w:r>
      <w:bookmarkEnd w:id="82"/>
      <w:bookmarkEnd w:id="83"/>
      <w:bookmarkEnd w:id="84"/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85" w:name="_Toc405274792"/>
      <w:bookmarkStart w:id="86" w:name="_Toc349800792"/>
      <w:r w:rsidRPr="00E46867">
        <w:rPr>
          <w:rFonts w:ascii="Arial" w:hAnsi="Arial" w:cs="Arial"/>
          <w:sz w:val="22"/>
          <w:szCs w:val="22"/>
        </w:rPr>
        <w:t xml:space="preserve">9.1. </w:t>
      </w:r>
      <w:r w:rsidRPr="00A30336">
        <w:rPr>
          <w:rFonts w:ascii="Arial" w:hAnsi="Arial" w:cs="Arial"/>
          <w:b w:val="0"/>
          <w:sz w:val="22"/>
          <w:szCs w:val="22"/>
        </w:rPr>
        <w:t>Ogólne ustalenia dotyczące podstawy płatności</w:t>
      </w:r>
      <w:bookmarkEnd w:id="85"/>
      <w:bookmarkEnd w:id="86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ustalenia dotyczące podstawy płatności podano w SSTWiORB D-M-00.00.00 „Wymagania ogólne” pkt 9.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87" w:name="_Toc405274793"/>
      <w:bookmarkStart w:id="88" w:name="_Toc349800793"/>
      <w:r w:rsidRPr="00E46867">
        <w:rPr>
          <w:rFonts w:ascii="Arial" w:hAnsi="Arial" w:cs="Arial"/>
          <w:sz w:val="22"/>
          <w:szCs w:val="22"/>
        </w:rPr>
        <w:t xml:space="preserve">9.2. </w:t>
      </w:r>
      <w:r w:rsidRPr="00A30336">
        <w:rPr>
          <w:rFonts w:ascii="Arial" w:hAnsi="Arial" w:cs="Arial"/>
          <w:b w:val="0"/>
          <w:sz w:val="22"/>
          <w:szCs w:val="22"/>
        </w:rPr>
        <w:t>Cena jednostki obmiarowej</w:t>
      </w:r>
      <w:bookmarkEnd w:id="87"/>
      <w:bookmarkEnd w:id="88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E46867">
          <w:rPr>
            <w:rFonts w:ascii="Arial" w:hAnsi="Arial" w:cs="Arial"/>
            <w:sz w:val="22"/>
            <w:szCs w:val="22"/>
          </w:rPr>
          <w:t>1 m</w:t>
        </w:r>
        <w:r w:rsidRPr="00E46867">
          <w:rPr>
            <w:rFonts w:ascii="Arial" w:hAnsi="Arial" w:cs="Arial"/>
            <w:sz w:val="22"/>
            <w:szCs w:val="22"/>
            <w:vertAlign w:val="superscript"/>
          </w:rPr>
          <w:t>2</w:t>
        </w:r>
      </w:smartTag>
      <w:r w:rsidRPr="00E46867">
        <w:rPr>
          <w:rFonts w:ascii="Arial" w:hAnsi="Arial" w:cs="Arial"/>
          <w:sz w:val="22"/>
          <w:szCs w:val="22"/>
        </w:rPr>
        <w:t xml:space="preserve"> warstwy nawierzchni z betonu asfaltowego obejmuje: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prace pomiarowe i roboty przygotowawcze,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oznakowanie robót, zgodnie z zatwierdzonym  projektem organizacji ruchu, 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dostarczenie materiałów,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wyprodukowanie mieszanki mineralno-asfaltowej i jej transport na miejsce wbudowania,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posmarowanie lepiszczem krawędzi urządzeń obcych i krawężników,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skropienie międzywarstwowe,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rozłożenie i zagęszczenie mieszanki mineralno-asfaltowej,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ind w:firstLine="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obcięcie krawędzi i posmarowanie asfaltem,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ind w:firstLine="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przeprowadzenie pomiarów i badań laboratoryjnych, wymaganych w specyfikacji technicznej.</w:t>
      </w:r>
    </w:p>
    <w:p w:rsidR="009A25C1" w:rsidRPr="00E46867" w:rsidRDefault="009A25C1" w:rsidP="00E46867">
      <w:pPr>
        <w:pStyle w:val="Nagwek1"/>
        <w:ind w:firstLine="1"/>
        <w:rPr>
          <w:rFonts w:ascii="Arial" w:hAnsi="Arial" w:cs="Arial"/>
          <w:sz w:val="22"/>
          <w:szCs w:val="22"/>
        </w:rPr>
      </w:pPr>
      <w:bookmarkStart w:id="89" w:name="_Toc405274794"/>
      <w:bookmarkStart w:id="90" w:name="_Toc498489829"/>
      <w:bookmarkStart w:id="91" w:name="_Toc349800794"/>
      <w:r w:rsidRPr="00E46867">
        <w:rPr>
          <w:rFonts w:ascii="Arial" w:hAnsi="Arial" w:cs="Arial"/>
          <w:sz w:val="22"/>
          <w:szCs w:val="22"/>
        </w:rPr>
        <w:t>10. PRZEPISY ZWIĄZANE</w:t>
      </w:r>
      <w:bookmarkEnd w:id="89"/>
      <w:bookmarkEnd w:id="90"/>
      <w:bookmarkEnd w:id="91"/>
    </w:p>
    <w:p w:rsidR="009A25C1" w:rsidRPr="00A30336" w:rsidRDefault="009A25C1" w:rsidP="00E46867">
      <w:pPr>
        <w:pStyle w:val="Nagwek2"/>
        <w:ind w:firstLine="1"/>
        <w:rPr>
          <w:rFonts w:ascii="Arial" w:hAnsi="Arial" w:cs="Arial"/>
          <w:b w:val="0"/>
          <w:sz w:val="22"/>
          <w:szCs w:val="22"/>
        </w:rPr>
      </w:pPr>
      <w:bookmarkStart w:id="92" w:name="_Toc405274795"/>
      <w:bookmarkStart w:id="93" w:name="_Toc349800795"/>
      <w:r w:rsidRPr="00E46867">
        <w:rPr>
          <w:rFonts w:ascii="Arial" w:hAnsi="Arial" w:cs="Arial"/>
          <w:sz w:val="22"/>
          <w:szCs w:val="22"/>
        </w:rPr>
        <w:t xml:space="preserve">10.1. </w:t>
      </w:r>
      <w:r w:rsidRPr="00A30336">
        <w:rPr>
          <w:rFonts w:ascii="Arial" w:hAnsi="Arial" w:cs="Arial"/>
          <w:b w:val="0"/>
          <w:sz w:val="22"/>
          <w:szCs w:val="22"/>
        </w:rPr>
        <w:t>Normy</w:t>
      </w:r>
      <w:bookmarkEnd w:id="92"/>
      <w:bookmarkEnd w:id="93"/>
      <w:r w:rsidR="00DB6A5C">
        <w:rPr>
          <w:rFonts w:ascii="Arial" w:hAnsi="Arial" w:cs="Arial"/>
          <w:b w:val="0"/>
          <w:sz w:val="22"/>
          <w:szCs w:val="22"/>
        </w:rPr>
        <w:t>.</w:t>
      </w: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0"/>
        <w:gridCol w:w="7020"/>
      </w:tblGrid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b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1. PN-B-11111:1996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b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naturalne do nawierzchni drogowych. Żwir i mieszanka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2. PN-B-11112:1996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łamane do nawierzchni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3. PN-B-11113:1996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4.PN-B-11115:1998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naturalne do nawierzchni drogowych. Piasek</w:t>
            </w:r>
          </w:p>
          <w:p w:rsidR="009A25C1" w:rsidRPr="00E46867" w:rsidRDefault="009A25C1" w:rsidP="00DB6A5C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sztuczne z żużla stalowniczego</w:t>
            </w:r>
            <w:r w:rsidR="00DB6A5C">
              <w:rPr>
                <w:rFonts w:ascii="Arial" w:hAnsi="Arial" w:cs="Arial"/>
                <w:sz w:val="22"/>
                <w:szCs w:val="22"/>
              </w:rPr>
              <w:br/>
            </w:r>
            <w:r w:rsidRPr="00E46867">
              <w:rPr>
                <w:rFonts w:ascii="Arial" w:hAnsi="Arial" w:cs="Arial"/>
                <w:sz w:val="22"/>
                <w:szCs w:val="22"/>
              </w:rPr>
              <w:t>do nawierzchni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5. PN-C-04024:1991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Ropa naftowa i przetwory naftowe. Pakowanie, znakowanie i transport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014BD9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6. PN-EN-1</w:t>
            </w:r>
            <w:r w:rsidR="00014BD9">
              <w:rPr>
                <w:rFonts w:ascii="Arial" w:hAnsi="Arial" w:cs="Arial"/>
                <w:sz w:val="22"/>
                <w:szCs w:val="22"/>
              </w:rPr>
              <w:t>3108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Asfalty i produkty asfaltowe Wymagania dla asfaltów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7. PN-C-96173:1974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Przetwory naftowe. Asfalty upłynnione AUN do nawierzchni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8. PN-S-04001:1967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DB6A5C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samochodowe. Metody badań mas mineralno-bitumicznych</w:t>
            </w:r>
            <w:r w:rsidR="00DB6A5C">
              <w:rPr>
                <w:rFonts w:ascii="Arial" w:hAnsi="Arial" w:cs="Arial"/>
                <w:sz w:val="22"/>
                <w:szCs w:val="22"/>
              </w:rPr>
              <w:br/>
            </w:r>
            <w:r w:rsidRPr="00E46867">
              <w:rPr>
                <w:rFonts w:ascii="Arial" w:hAnsi="Arial" w:cs="Arial"/>
                <w:sz w:val="22"/>
                <w:szCs w:val="22"/>
              </w:rPr>
              <w:t>i nawierzchni bitumicznych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9. PN-S-96504:1961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10. PN-S-96025:2000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samochodowe. Wypełniacz kamienny do mas bitumicznych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 i lotniskowe. Nawierzchnie asfaltowe. Wymagania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11. BN-68/8931-04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samochodowe. Pomiar równości nawierzchni planografem i łatą</w:t>
            </w:r>
          </w:p>
        </w:tc>
      </w:tr>
    </w:tbl>
    <w:p w:rsidR="009A25C1" w:rsidRPr="00E46867" w:rsidRDefault="009A25C1" w:rsidP="00E46867">
      <w:pPr>
        <w:pStyle w:val="Nagwek2"/>
        <w:ind w:firstLine="1"/>
        <w:rPr>
          <w:rFonts w:ascii="Arial" w:hAnsi="Arial" w:cs="Arial"/>
          <w:sz w:val="22"/>
          <w:szCs w:val="22"/>
        </w:rPr>
      </w:pPr>
      <w:bookmarkStart w:id="94" w:name="_Toc405274796"/>
      <w:bookmarkStart w:id="95" w:name="_Toc349800796"/>
      <w:r w:rsidRPr="00E46867">
        <w:rPr>
          <w:rFonts w:ascii="Arial" w:hAnsi="Arial" w:cs="Arial"/>
          <w:sz w:val="22"/>
          <w:szCs w:val="22"/>
        </w:rPr>
        <w:t>10.2. Inne dokumenty</w:t>
      </w:r>
      <w:bookmarkEnd w:id="94"/>
      <w:bookmarkEnd w:id="95"/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9A25C1" w:rsidRPr="00E46867">
        <w:rPr>
          <w:rFonts w:ascii="Arial" w:hAnsi="Arial" w:cs="Arial"/>
          <w:sz w:val="22"/>
          <w:szCs w:val="22"/>
        </w:rPr>
        <w:t>Katalog typowych konstrukcji nawierzchni podatnych i półsztywnych. IBDiM, Warszawa, 1997</w:t>
      </w:r>
    </w:p>
    <w:p w:rsidR="009A25C1" w:rsidRPr="00E46867" w:rsidRDefault="00DB6A5C" w:rsidP="00DB6A5C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9A25C1" w:rsidRPr="00E46867">
        <w:rPr>
          <w:rFonts w:ascii="Arial" w:hAnsi="Arial" w:cs="Arial"/>
          <w:sz w:val="22"/>
          <w:szCs w:val="22"/>
        </w:rPr>
        <w:t>Tymczasowe wytyczne techniczne. Polimeroasfalty drogowe. TWT-PAD-97. Informacje, instrukcje - zeszyt 54, IBDiM, Warszawa, 1997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3. </w:t>
      </w:r>
      <w:r w:rsidR="009A25C1" w:rsidRPr="00E46867">
        <w:rPr>
          <w:rFonts w:ascii="Arial" w:hAnsi="Arial" w:cs="Arial"/>
          <w:sz w:val="22"/>
          <w:szCs w:val="22"/>
        </w:rPr>
        <w:t>Warunki techniczne. Drogowe kationowe emulsje asfaltowe EmA-99. Informacje, instrukcje - zeszyt 60, IBDiM, Warszawa, 1999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 w:rsidR="009A25C1" w:rsidRPr="00E46867">
        <w:rPr>
          <w:rFonts w:ascii="Arial" w:hAnsi="Arial" w:cs="Arial"/>
          <w:sz w:val="22"/>
          <w:szCs w:val="22"/>
        </w:rPr>
        <w:t>WT/MK-CZDP84 Wytyczne techniczne oceny jakości grysów i żwirów kruszonych</w:t>
      </w:r>
      <w:r>
        <w:rPr>
          <w:rFonts w:ascii="Arial" w:hAnsi="Arial" w:cs="Arial"/>
          <w:sz w:val="22"/>
          <w:szCs w:val="22"/>
        </w:rPr>
        <w:br/>
      </w:r>
      <w:r w:rsidR="009A25C1" w:rsidRPr="00E46867">
        <w:rPr>
          <w:rFonts w:ascii="Arial" w:hAnsi="Arial" w:cs="Arial"/>
          <w:sz w:val="22"/>
          <w:szCs w:val="22"/>
        </w:rPr>
        <w:t>z naturalnie rozdrobnionego surowca skalnego przeznaczonego do nawierzchni drogowych, CZDP, Warszawa, 1984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9A25C1" w:rsidRPr="00E46867">
        <w:rPr>
          <w:rFonts w:ascii="Arial" w:hAnsi="Arial" w:cs="Arial"/>
          <w:sz w:val="22"/>
          <w:szCs w:val="22"/>
        </w:rPr>
        <w:t>Zasady projektowania betonu asfaltowego o zwiększonej odporności na odkształcenia trwałe. Wytyczne oznaczania odkształcenia i modułu sztywności mieszanek mineralno-bitumicznych metodą pełzania pod obciążeniem statycznym. Informacje, instrukcje - zeszyt 48, IBDiM, Warszawa, 1995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9A25C1" w:rsidRPr="00E46867">
        <w:rPr>
          <w:rFonts w:ascii="Arial" w:hAnsi="Arial" w:cs="Arial"/>
          <w:sz w:val="22"/>
          <w:szCs w:val="22"/>
        </w:rPr>
        <w:t>Rozporządzenie Ministra Transportu i Gospodarki Morskiej z dnia 2 marca 1999 r.</w:t>
      </w:r>
      <w:r>
        <w:rPr>
          <w:rFonts w:ascii="Arial" w:hAnsi="Arial" w:cs="Arial"/>
          <w:sz w:val="22"/>
          <w:szCs w:val="22"/>
        </w:rPr>
        <w:br/>
      </w:r>
      <w:r w:rsidR="009A25C1" w:rsidRPr="00E46867">
        <w:rPr>
          <w:rFonts w:ascii="Arial" w:hAnsi="Arial" w:cs="Arial"/>
          <w:sz w:val="22"/>
          <w:szCs w:val="22"/>
        </w:rPr>
        <w:t>w sprawie warunków technicznych, jakim powinny odpowiadać drogi publiczne i ich usytuowanie (Dz.U. Nr 43 z 1999 r., poz. 430).</w:t>
      </w:r>
    </w:p>
    <w:p w:rsidR="009A25C1" w:rsidRPr="00E46867" w:rsidRDefault="009A25C1" w:rsidP="00E46867">
      <w:pPr>
        <w:jc w:val="both"/>
        <w:rPr>
          <w:rFonts w:ascii="Arial" w:hAnsi="Arial" w:cs="Arial"/>
          <w:b/>
        </w:rPr>
      </w:pPr>
    </w:p>
    <w:p w:rsidR="009A25C1" w:rsidRPr="00E46867" w:rsidRDefault="009A25C1" w:rsidP="00E46867">
      <w:pPr>
        <w:jc w:val="both"/>
        <w:rPr>
          <w:rFonts w:ascii="Arial" w:hAnsi="Arial" w:cs="Arial"/>
          <w:b/>
        </w:rPr>
      </w:pPr>
    </w:p>
    <w:p w:rsidR="009A25C1" w:rsidRPr="00E46867" w:rsidRDefault="009A25C1" w:rsidP="00E46867">
      <w:pPr>
        <w:jc w:val="both"/>
        <w:rPr>
          <w:rFonts w:ascii="Arial" w:hAnsi="Arial" w:cs="Arial"/>
          <w:b/>
        </w:rPr>
      </w:pPr>
    </w:p>
    <w:p w:rsidR="005A11F8" w:rsidRPr="00E46867" w:rsidRDefault="005A11F8" w:rsidP="00E46867">
      <w:pPr>
        <w:jc w:val="both"/>
        <w:rPr>
          <w:rFonts w:ascii="Arial" w:hAnsi="Arial" w:cs="Arial"/>
        </w:rPr>
      </w:pPr>
    </w:p>
    <w:p w:rsidR="00E46867" w:rsidRPr="00E46867" w:rsidRDefault="00E46867">
      <w:pPr>
        <w:jc w:val="both"/>
        <w:rPr>
          <w:rFonts w:ascii="Arial" w:hAnsi="Arial" w:cs="Arial"/>
        </w:rPr>
      </w:pPr>
    </w:p>
    <w:sectPr w:rsidR="00E46867" w:rsidRPr="00E46867" w:rsidSect="004D1F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83B" w:rsidRDefault="0052683B" w:rsidP="00EE5E0B">
      <w:pPr>
        <w:spacing w:after="0" w:line="240" w:lineRule="auto"/>
      </w:pPr>
      <w:r>
        <w:separator/>
      </w:r>
    </w:p>
  </w:endnote>
  <w:endnote w:type="continuationSeparator" w:id="0">
    <w:p w:rsidR="0052683B" w:rsidRDefault="0052683B" w:rsidP="00EE5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66157"/>
      <w:docPartObj>
        <w:docPartGallery w:val="Page Numbers (Bottom of Page)"/>
        <w:docPartUnique/>
      </w:docPartObj>
    </w:sdtPr>
    <w:sdtEndPr/>
    <w:sdtContent>
      <w:p w:rsidR="000E688C" w:rsidRDefault="00A40F1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39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688C" w:rsidRDefault="000E68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83B" w:rsidRDefault="0052683B" w:rsidP="00EE5E0B">
      <w:pPr>
        <w:spacing w:after="0" w:line="240" w:lineRule="auto"/>
      </w:pPr>
      <w:r>
        <w:separator/>
      </w:r>
    </w:p>
  </w:footnote>
  <w:footnote w:type="continuationSeparator" w:id="0">
    <w:p w:rsidR="0052683B" w:rsidRDefault="0052683B" w:rsidP="00EE5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01E4C536"/>
    <w:lvl w:ilvl="0">
      <w:numFmt w:val="bullet"/>
      <w:lvlText w:val="*"/>
      <w:lvlJc w:val="left"/>
    </w:lvl>
  </w:abstractNum>
  <w:abstractNum w:abstractNumId="1">
    <w:nsid w:val="317E6341"/>
    <w:multiLevelType w:val="singleLevel"/>
    <w:tmpl w:val="1CB0ED4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2">
    <w:nsid w:val="63503D32"/>
    <w:multiLevelType w:val="singleLevel"/>
    <w:tmpl w:val="1CB0ED4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3">
    <w:nsid w:val="6CD573FD"/>
    <w:multiLevelType w:val="singleLevel"/>
    <w:tmpl w:val="F5EAD1E4"/>
    <w:lvl w:ilvl="0">
      <w:start w:val="1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1"/>
    <w:lvlOverride w:ilvl="0">
      <w:lvl w:ilvl="0">
        <w:start w:val="3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0"/>
        </w:rPr>
      </w:lvl>
    </w:lvlOverride>
  </w:num>
  <w:num w:numId="4">
    <w:abstractNumId w:val="2"/>
  </w:num>
  <w:num w:numId="5">
    <w:abstractNumId w:val="2"/>
    <w:lvlOverride w:ilvl="0">
      <w:lvl w:ilvl="0">
        <w:start w:val="3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0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A25C1"/>
    <w:rsid w:val="00014BD9"/>
    <w:rsid w:val="00015C0E"/>
    <w:rsid w:val="00030211"/>
    <w:rsid w:val="00066756"/>
    <w:rsid w:val="000E688C"/>
    <w:rsid w:val="00107F88"/>
    <w:rsid w:val="0016321B"/>
    <w:rsid w:val="002A310C"/>
    <w:rsid w:val="002C3911"/>
    <w:rsid w:val="00372A9E"/>
    <w:rsid w:val="00423EB0"/>
    <w:rsid w:val="004777B4"/>
    <w:rsid w:val="004B577E"/>
    <w:rsid w:val="004D1F13"/>
    <w:rsid w:val="0052683B"/>
    <w:rsid w:val="005A11F8"/>
    <w:rsid w:val="00642E1D"/>
    <w:rsid w:val="006D6CC0"/>
    <w:rsid w:val="006E2974"/>
    <w:rsid w:val="0076672F"/>
    <w:rsid w:val="00826984"/>
    <w:rsid w:val="009A1875"/>
    <w:rsid w:val="009A25C1"/>
    <w:rsid w:val="00A11A7A"/>
    <w:rsid w:val="00A30336"/>
    <w:rsid w:val="00A40F1E"/>
    <w:rsid w:val="00A66EE6"/>
    <w:rsid w:val="00AC22DD"/>
    <w:rsid w:val="00C04EE3"/>
    <w:rsid w:val="00C430DF"/>
    <w:rsid w:val="00CB5EC7"/>
    <w:rsid w:val="00CE1506"/>
    <w:rsid w:val="00D731B6"/>
    <w:rsid w:val="00DB6A5C"/>
    <w:rsid w:val="00E46867"/>
    <w:rsid w:val="00EE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71DCB46-A2CC-42D0-B4A3-6AB2639C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1F13"/>
  </w:style>
  <w:style w:type="paragraph" w:styleId="Nagwek1">
    <w:name w:val="heading 1"/>
    <w:basedOn w:val="Normalny"/>
    <w:next w:val="Normalny"/>
    <w:link w:val="Nagwek1Znak"/>
    <w:qFormat/>
    <w:rsid w:val="009A25C1"/>
    <w:pPr>
      <w:keepNext/>
      <w:keepLines/>
      <w:suppressAutoHyphens/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  <w:outlineLvl w:val="0"/>
    </w:pPr>
    <w:rPr>
      <w:rFonts w:ascii="Times New Roman" w:eastAsia="Times New Roman" w:hAnsi="Times New Roman" w:cs="Times New Roman"/>
      <w:b/>
      <w:caps/>
      <w:kern w:val="28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9A25C1"/>
    <w:pPr>
      <w:keepNext/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9A25C1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25C1"/>
    <w:rPr>
      <w:rFonts w:ascii="Times New Roman" w:eastAsia="Times New Roman" w:hAnsi="Times New Roman" w:cs="Times New Roman"/>
      <w:b/>
      <w:caps/>
      <w:kern w:val="28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9A25C1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Nagwek7Znak">
    <w:name w:val="Nagłówek 7 Znak"/>
    <w:basedOn w:val="Domylnaczcionkaakapitu"/>
    <w:link w:val="Nagwek7"/>
    <w:rsid w:val="009A25C1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customStyle="1" w:styleId="StylIwony">
    <w:name w:val="Styl Iwony"/>
    <w:basedOn w:val="Normalny"/>
    <w:rsid w:val="009A25C1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</w:rPr>
  </w:style>
  <w:style w:type="paragraph" w:customStyle="1" w:styleId="tekstost">
    <w:name w:val="tekst ost"/>
    <w:basedOn w:val="Normalny"/>
    <w:rsid w:val="009A25C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andardowytekst">
    <w:name w:val="Standardowy.tekst"/>
    <w:rsid w:val="009A25C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9A25C1"/>
    <w:pPr>
      <w:overflowPunct w:val="0"/>
      <w:autoSpaceDE w:val="0"/>
      <w:autoSpaceDN w:val="0"/>
      <w:adjustRightInd w:val="0"/>
      <w:spacing w:after="0" w:line="180" w:lineRule="exact"/>
      <w:textAlignment w:val="baseline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A25C1"/>
    <w:rPr>
      <w:rFonts w:ascii="Times New Roman" w:eastAsia="Times New Roman" w:hAnsi="Times New Roman" w:cs="Times New Roman"/>
      <w:sz w:val="1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86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EE5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E0B"/>
  </w:style>
  <w:style w:type="paragraph" w:styleId="Stopka">
    <w:name w:val="footer"/>
    <w:basedOn w:val="Normalny"/>
    <w:link w:val="StopkaZnak"/>
    <w:uiPriority w:val="99"/>
    <w:unhideWhenUsed/>
    <w:rsid w:val="00EE5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3800</Words>
  <Characters>22805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24</cp:revision>
  <cp:lastPrinted>2015-04-02T15:49:00Z</cp:lastPrinted>
  <dcterms:created xsi:type="dcterms:W3CDTF">2013-04-18T07:26:00Z</dcterms:created>
  <dcterms:modified xsi:type="dcterms:W3CDTF">2015-04-04T15:07:00Z</dcterms:modified>
</cp:coreProperties>
</file>