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169" w:rsidRPr="008D4EC4" w:rsidRDefault="00E20169" w:rsidP="008D4EC4">
      <w:pPr>
        <w:jc w:val="center"/>
        <w:rPr>
          <w:rFonts w:ascii="Arial" w:hAnsi="Arial" w:cs="Arial"/>
          <w:b/>
        </w:rPr>
      </w:pPr>
      <w:r w:rsidRPr="008D4EC4">
        <w:rPr>
          <w:rFonts w:ascii="Arial" w:hAnsi="Arial" w:cs="Arial"/>
          <w:b/>
        </w:rPr>
        <w:t>SZCZEGÓŁOWA SPECYFIKACJA TECHNICZNA WYKONANIA I ODBIORU ROBÓT BUDOWLANYCH</w:t>
      </w:r>
    </w:p>
    <w:p w:rsidR="00E20169" w:rsidRDefault="00E20169" w:rsidP="008D4EC4">
      <w:pPr>
        <w:pStyle w:val="Nagwek7"/>
        <w:rPr>
          <w:rFonts w:ascii="Arial" w:hAnsi="Arial" w:cs="Arial"/>
          <w:sz w:val="22"/>
          <w:szCs w:val="22"/>
        </w:rPr>
      </w:pPr>
      <w:bookmarkStart w:id="0" w:name="_Toc282411117"/>
      <w:bookmarkStart w:id="1" w:name="_Toc349899667"/>
      <w:r w:rsidRPr="008D4EC4">
        <w:rPr>
          <w:rFonts w:ascii="Arial" w:hAnsi="Arial" w:cs="Arial"/>
          <w:sz w:val="22"/>
          <w:szCs w:val="22"/>
        </w:rPr>
        <w:t>D-04.01.01 KORYTO  WRAZ  Z  PROFILOWANIEM I  ZAGĘSZCZANIEM  PODŁO</w:t>
      </w:r>
      <w:r w:rsidR="008D4EC4">
        <w:rPr>
          <w:rFonts w:ascii="Arial" w:hAnsi="Arial" w:cs="Arial"/>
          <w:sz w:val="22"/>
          <w:szCs w:val="22"/>
        </w:rPr>
        <w:t>Ż</w:t>
      </w:r>
      <w:r w:rsidRPr="008D4EC4">
        <w:rPr>
          <w:rFonts w:ascii="Arial" w:hAnsi="Arial" w:cs="Arial"/>
          <w:sz w:val="22"/>
          <w:szCs w:val="22"/>
        </w:rPr>
        <w:t>A</w:t>
      </w:r>
      <w:bookmarkEnd w:id="0"/>
      <w:bookmarkEnd w:id="1"/>
    </w:p>
    <w:p w:rsidR="008D4EC4" w:rsidRPr="008D4EC4" w:rsidRDefault="008D4EC4" w:rsidP="008D4EC4"/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r w:rsidRPr="008D4EC4">
        <w:rPr>
          <w:rFonts w:ascii="Arial" w:hAnsi="Arial" w:cs="Arial"/>
          <w:b/>
        </w:rPr>
        <w:t>1. WSTĘP</w:t>
      </w:r>
      <w:bookmarkStart w:id="2" w:name="_Toc405704473"/>
      <w:bookmarkStart w:id="3" w:name="_Toc406913835"/>
      <w:bookmarkStart w:id="4" w:name="_Toc406914080"/>
      <w:bookmarkStart w:id="5" w:name="_Toc406914738"/>
      <w:bookmarkStart w:id="6" w:name="_Toc406915316"/>
      <w:bookmarkStart w:id="7" w:name="_Toc406984009"/>
      <w:bookmarkStart w:id="8" w:name="_Toc406984156"/>
      <w:bookmarkStart w:id="9" w:name="_Toc406984347"/>
      <w:bookmarkStart w:id="10" w:name="_Toc407069555"/>
      <w:bookmarkStart w:id="11" w:name="_Toc407081520"/>
      <w:bookmarkStart w:id="12" w:name="_Toc407083319"/>
      <w:bookmarkStart w:id="13" w:name="_Toc407084153"/>
      <w:bookmarkStart w:id="14" w:name="_Toc407085272"/>
      <w:bookmarkStart w:id="15" w:name="_Toc407085415"/>
      <w:bookmarkStart w:id="16" w:name="_Toc407085558"/>
      <w:bookmarkStart w:id="17" w:name="_Toc407086006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1.1.</w:t>
      </w:r>
      <w:r w:rsidRPr="008D4EC4">
        <w:rPr>
          <w:rFonts w:ascii="Arial" w:hAnsi="Arial" w:cs="Arial"/>
        </w:rPr>
        <w:t xml:space="preserve"> Przedmiot SST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8D4EC4">
        <w:rPr>
          <w:rFonts w:ascii="Arial" w:hAnsi="Arial" w:cs="Arial"/>
        </w:rPr>
        <w:t>WiORB</w:t>
      </w:r>
      <w:r w:rsidR="008D4EC4">
        <w:rPr>
          <w:rFonts w:ascii="Arial" w:hAnsi="Arial" w:cs="Arial"/>
        </w:rPr>
        <w:t>.</w:t>
      </w:r>
    </w:p>
    <w:p w:rsidR="00E20169" w:rsidRPr="006E22AD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Przedmiotem niniejszej szczegółowej specyfikacji technicznej wykonania i odbioru robót budowlanych (SSTWiORB) są wymagania dotyczące wykonania i odbioru robót związanych z wykonywaniem koryta wraz z </w:t>
      </w:r>
      <w:r w:rsidRPr="006E22AD">
        <w:rPr>
          <w:rFonts w:ascii="Arial" w:hAnsi="Arial" w:cs="Arial"/>
        </w:rPr>
        <w:t>profilowaniem i zagęszczaniem podłoża gruntowego.</w:t>
      </w:r>
    </w:p>
    <w:p w:rsidR="00E20169" w:rsidRPr="006E22AD" w:rsidRDefault="00E20169" w:rsidP="008D4EC4">
      <w:pPr>
        <w:jc w:val="both"/>
        <w:rPr>
          <w:rFonts w:ascii="Arial" w:hAnsi="Arial" w:cs="Arial"/>
        </w:rPr>
      </w:pPr>
      <w:bookmarkStart w:id="18" w:name="_Toc405704474"/>
      <w:bookmarkStart w:id="19" w:name="_Toc406913836"/>
      <w:bookmarkStart w:id="20" w:name="_Toc406914081"/>
      <w:bookmarkStart w:id="21" w:name="_Toc406914739"/>
      <w:bookmarkStart w:id="22" w:name="_Toc406915317"/>
      <w:bookmarkStart w:id="23" w:name="_Toc406984010"/>
      <w:bookmarkStart w:id="24" w:name="_Toc406984157"/>
      <w:bookmarkStart w:id="25" w:name="_Toc406984348"/>
      <w:bookmarkStart w:id="26" w:name="_Toc407069556"/>
      <w:bookmarkStart w:id="27" w:name="_Toc407081521"/>
      <w:bookmarkStart w:id="28" w:name="_Toc407083320"/>
      <w:bookmarkStart w:id="29" w:name="_Toc407084154"/>
      <w:bookmarkStart w:id="30" w:name="_Toc407085273"/>
      <w:bookmarkStart w:id="31" w:name="_Toc407085416"/>
      <w:bookmarkStart w:id="32" w:name="_Toc407085559"/>
      <w:bookmarkStart w:id="33" w:name="_Toc407086007"/>
    </w:p>
    <w:p w:rsidR="00E20169" w:rsidRPr="006E22AD" w:rsidRDefault="00E20169" w:rsidP="008D4EC4">
      <w:pPr>
        <w:jc w:val="both"/>
        <w:rPr>
          <w:rFonts w:ascii="Arial" w:hAnsi="Arial" w:cs="Arial"/>
          <w:b/>
        </w:rPr>
      </w:pPr>
      <w:r w:rsidRPr="006E22AD">
        <w:rPr>
          <w:rFonts w:ascii="Arial" w:hAnsi="Arial" w:cs="Arial"/>
          <w:b/>
        </w:rPr>
        <w:t>1.2. Zakres stosowania SST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6E22AD">
        <w:rPr>
          <w:rFonts w:ascii="Arial" w:hAnsi="Arial" w:cs="Arial"/>
          <w:b/>
        </w:rPr>
        <w:t>WiORB</w:t>
      </w:r>
      <w:r w:rsidR="008D4EC4" w:rsidRPr="006E22AD">
        <w:rPr>
          <w:rFonts w:ascii="Arial" w:hAnsi="Arial" w:cs="Arial"/>
          <w:b/>
        </w:rPr>
        <w:t>.</w:t>
      </w:r>
    </w:p>
    <w:p w:rsidR="00C30AEF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Szczegółowa specyfikacja techniczna wykonania i odbioru robót budowlanych (SSTWiORB) stanowi dokument przetargowy i kontraktowy przy realizacji zadania </w:t>
      </w:r>
      <w:bookmarkStart w:id="34" w:name="_Toc405704475"/>
      <w:bookmarkStart w:id="35" w:name="_Toc406913837"/>
      <w:bookmarkStart w:id="36" w:name="_Toc406914082"/>
      <w:bookmarkStart w:id="37" w:name="_Toc406914740"/>
      <w:bookmarkStart w:id="38" w:name="_Toc406915318"/>
      <w:bookmarkStart w:id="39" w:name="_Toc406984011"/>
      <w:bookmarkStart w:id="40" w:name="_Toc406984158"/>
      <w:bookmarkStart w:id="41" w:name="_Toc406984349"/>
      <w:bookmarkStart w:id="42" w:name="_Toc407069557"/>
      <w:bookmarkStart w:id="43" w:name="_Toc407081522"/>
      <w:bookmarkStart w:id="44" w:name="_Toc407083321"/>
      <w:bookmarkStart w:id="45" w:name="_Toc407084155"/>
      <w:bookmarkStart w:id="46" w:name="_Toc407085274"/>
      <w:bookmarkStart w:id="47" w:name="_Toc407085417"/>
      <w:bookmarkStart w:id="48" w:name="_Toc407085560"/>
      <w:bookmarkStart w:id="49" w:name="_Toc407086008"/>
      <w:r w:rsidR="006E22AD">
        <w:rPr>
          <w:rFonts w:ascii="Arial" w:hAnsi="Arial" w:cs="Arial"/>
        </w:rPr>
        <w:t>pn</w:t>
      </w:r>
      <w:r w:rsidR="004B62CA">
        <w:rPr>
          <w:rFonts w:ascii="Arial" w:hAnsi="Arial" w:cs="Arial"/>
        </w:rPr>
        <w:t xml:space="preserve">  </w:t>
      </w:r>
      <w:r w:rsidR="0005713D">
        <w:rPr>
          <w:rFonts w:ascii="Arial" w:hAnsi="Arial" w:cs="Arial"/>
        </w:rPr>
        <w:t>Modernizacja</w:t>
      </w:r>
      <w:r w:rsidR="004B62CA">
        <w:rPr>
          <w:rFonts w:ascii="Arial" w:hAnsi="Arial" w:cs="Arial"/>
        </w:rPr>
        <w:t xml:space="preserve"> drogi dojazdowej do gruntów rolnych w Olszanicy dz.nr 348 , 32/3 gm Zagrodno</w:t>
      </w:r>
      <w:r w:rsidR="0005713D">
        <w:rPr>
          <w:rFonts w:ascii="Arial" w:hAnsi="Arial" w:cs="Arial"/>
        </w:rPr>
        <w:t xml:space="preserve"> 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bookmarkStart w:id="50" w:name="_GoBack"/>
      <w:bookmarkEnd w:id="50"/>
      <w:r w:rsidRPr="008D4EC4">
        <w:rPr>
          <w:rFonts w:ascii="Arial" w:hAnsi="Arial" w:cs="Arial"/>
          <w:b/>
        </w:rPr>
        <w:t>1.3.</w:t>
      </w:r>
      <w:r w:rsidRPr="008D4EC4">
        <w:rPr>
          <w:rFonts w:ascii="Arial" w:hAnsi="Arial" w:cs="Arial"/>
        </w:rPr>
        <w:t xml:space="preserve"> Zakres robót objętych SST</w:t>
      </w:r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 w:rsidRPr="008D4EC4">
        <w:rPr>
          <w:rFonts w:ascii="Arial" w:hAnsi="Arial" w:cs="Arial"/>
        </w:rPr>
        <w:t>WiORB</w:t>
      </w:r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Ustalenia zawarte w niniejszej specyfikacji dotyczą zasad prowadzenia robót związanych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 xml:space="preserve">z wykonaniem koryta przeznaczonego do ułożenia konstrukcji nawierzchni. </w:t>
      </w:r>
      <w:bookmarkStart w:id="51" w:name="_Toc405704476"/>
      <w:bookmarkStart w:id="52" w:name="_Toc406913838"/>
      <w:bookmarkStart w:id="53" w:name="_Toc406914083"/>
      <w:bookmarkStart w:id="54" w:name="_Toc406914741"/>
      <w:bookmarkStart w:id="55" w:name="_Toc406915319"/>
      <w:bookmarkStart w:id="56" w:name="_Toc406984012"/>
      <w:bookmarkStart w:id="57" w:name="_Toc406984159"/>
      <w:bookmarkStart w:id="58" w:name="_Toc406984350"/>
      <w:bookmarkStart w:id="59" w:name="_Toc407069558"/>
      <w:bookmarkStart w:id="60" w:name="_Toc407081523"/>
      <w:bookmarkStart w:id="61" w:name="_Toc407083322"/>
      <w:bookmarkStart w:id="62" w:name="_Toc407084156"/>
      <w:bookmarkStart w:id="63" w:name="_Toc407085275"/>
      <w:bookmarkStart w:id="64" w:name="_Toc407085418"/>
      <w:bookmarkStart w:id="65" w:name="_Toc407085561"/>
      <w:bookmarkStart w:id="66" w:name="_Toc407086009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1.4.</w:t>
      </w:r>
      <w:r w:rsidRPr="008D4EC4">
        <w:rPr>
          <w:rFonts w:ascii="Arial" w:hAnsi="Arial" w:cs="Arial"/>
        </w:rPr>
        <w:t xml:space="preserve"> Określenia podstawowe</w:t>
      </w:r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Określenia podstawowe są zgodne z obowiązującymi, odpowiednimi polskimi normami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definicjami podanymi w SSTWiORB D-M-00.00.00 „Wymagania ogólne” pkt 1.4.</w:t>
      </w:r>
      <w:bookmarkStart w:id="67" w:name="_Toc405704477"/>
      <w:bookmarkStart w:id="68" w:name="_Toc406913839"/>
      <w:bookmarkStart w:id="69" w:name="_Toc406914084"/>
      <w:bookmarkStart w:id="70" w:name="_Toc406914742"/>
      <w:bookmarkStart w:id="71" w:name="_Toc406915320"/>
      <w:bookmarkStart w:id="72" w:name="_Toc406984013"/>
      <w:bookmarkStart w:id="73" w:name="_Toc406984160"/>
      <w:bookmarkStart w:id="74" w:name="_Toc406984351"/>
      <w:bookmarkStart w:id="75" w:name="_Toc407069559"/>
      <w:bookmarkStart w:id="76" w:name="_Toc407081524"/>
      <w:bookmarkStart w:id="77" w:name="_Toc407083323"/>
      <w:bookmarkStart w:id="78" w:name="_Toc407084157"/>
      <w:bookmarkStart w:id="79" w:name="_Toc407085276"/>
      <w:bookmarkStart w:id="80" w:name="_Toc407085419"/>
      <w:bookmarkStart w:id="81" w:name="_Toc407085562"/>
      <w:bookmarkStart w:id="82" w:name="_Toc407086010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1.5.</w:t>
      </w:r>
      <w:r w:rsidRPr="008D4EC4">
        <w:rPr>
          <w:rFonts w:ascii="Arial" w:hAnsi="Arial" w:cs="Arial"/>
        </w:rPr>
        <w:t xml:space="preserve"> Ogólne wymagania dotyczące robót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wymagania dotyczące robót podano w SSTWiORB D-M-00.00.00 „Wymagania ogólne” pkt 1.5.</w:t>
      </w: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bookmarkStart w:id="83" w:name="_Toc406913840"/>
      <w:bookmarkStart w:id="84" w:name="_Toc406914085"/>
      <w:bookmarkStart w:id="85" w:name="_Toc406914743"/>
      <w:bookmarkStart w:id="86" w:name="_Toc406915321"/>
      <w:bookmarkStart w:id="87" w:name="_Toc406984014"/>
      <w:bookmarkStart w:id="88" w:name="_Toc406984161"/>
      <w:bookmarkStart w:id="89" w:name="_Toc406984352"/>
      <w:bookmarkStart w:id="90" w:name="_Toc407069560"/>
      <w:bookmarkStart w:id="91" w:name="_Toc407081525"/>
      <w:bookmarkStart w:id="92" w:name="_Toc407083324"/>
      <w:bookmarkStart w:id="93" w:name="_Toc407084158"/>
      <w:bookmarkStart w:id="94" w:name="_Toc407085277"/>
      <w:bookmarkStart w:id="95" w:name="_Toc407085420"/>
      <w:bookmarkStart w:id="96" w:name="_Toc407085563"/>
      <w:bookmarkStart w:id="97" w:name="_Toc407086011"/>
      <w:r w:rsidRPr="008D4EC4">
        <w:rPr>
          <w:rFonts w:ascii="Arial" w:hAnsi="Arial" w:cs="Arial"/>
          <w:b/>
        </w:rPr>
        <w:t xml:space="preserve">2. </w:t>
      </w:r>
      <w:r w:rsidR="008D4EC4" w:rsidRPr="008D4EC4">
        <w:rPr>
          <w:rFonts w:ascii="Arial" w:hAnsi="Arial" w:cs="Arial"/>
          <w:b/>
        </w:rPr>
        <w:t>MATERIAŁY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2.1.</w:t>
      </w:r>
      <w:r w:rsidRPr="008D4EC4">
        <w:rPr>
          <w:rFonts w:ascii="Arial" w:hAnsi="Arial" w:cs="Arial"/>
        </w:rPr>
        <w:t xml:space="preserve"> Ogólne wymagania dotyczące materiałów</w:t>
      </w:r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wymagania dotyczące materiałów, ich pozyskiwania i składowania, podano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w SSTWiORB D-M-00.00.00 „Wymagania ogólne” pkt 2.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2.2.</w:t>
      </w:r>
      <w:r w:rsidRPr="008D4EC4">
        <w:rPr>
          <w:rFonts w:ascii="Arial" w:hAnsi="Arial" w:cs="Arial"/>
        </w:rPr>
        <w:t xml:space="preserve"> Grunt nasypowy</w:t>
      </w:r>
      <w:r w:rsidR="008D4EC4">
        <w:rPr>
          <w:rFonts w:ascii="Arial" w:hAnsi="Arial" w:cs="Arial"/>
        </w:rPr>
        <w:t>.</w:t>
      </w:r>
    </w:p>
    <w:p w:rsidR="008D4EC4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Grunt nasypowy – do profilowania poziomu koryta zaniżonego w stosunku</w:t>
      </w:r>
      <w:r w:rsidR="008D4EC4">
        <w:rPr>
          <w:rFonts w:ascii="Arial" w:hAnsi="Arial" w:cs="Arial"/>
        </w:rPr>
        <w:t xml:space="preserve"> do</w:t>
      </w:r>
      <w:r w:rsidR="006B20B7">
        <w:rPr>
          <w:rFonts w:ascii="Arial" w:hAnsi="Arial" w:cs="Arial"/>
        </w:rPr>
        <w:t xml:space="preserve"> projektowanego.</w:t>
      </w:r>
      <w:bookmarkStart w:id="98" w:name="_Toc406913841"/>
      <w:bookmarkStart w:id="99" w:name="_Toc406914086"/>
      <w:bookmarkStart w:id="100" w:name="_Toc406914744"/>
      <w:bookmarkStart w:id="101" w:name="_Toc406915322"/>
      <w:bookmarkStart w:id="102" w:name="_Toc406984015"/>
      <w:bookmarkStart w:id="103" w:name="_Toc406984162"/>
      <w:bookmarkStart w:id="104" w:name="_Toc406984353"/>
      <w:bookmarkStart w:id="105" w:name="_Toc407069561"/>
      <w:bookmarkStart w:id="106" w:name="_Toc407081526"/>
      <w:bookmarkStart w:id="107" w:name="_Toc407083325"/>
      <w:bookmarkStart w:id="108" w:name="_Toc407084159"/>
      <w:bookmarkStart w:id="109" w:name="_Toc407085278"/>
      <w:bookmarkStart w:id="110" w:name="_Toc407085421"/>
      <w:bookmarkStart w:id="111" w:name="_Toc407085564"/>
      <w:bookmarkStart w:id="112" w:name="_Toc407086012"/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r w:rsidRPr="008D4EC4">
        <w:rPr>
          <w:rFonts w:ascii="Arial" w:hAnsi="Arial" w:cs="Arial"/>
          <w:b/>
        </w:rPr>
        <w:t xml:space="preserve">3. </w:t>
      </w:r>
      <w:r w:rsidR="008D4EC4" w:rsidRPr="008D4EC4">
        <w:rPr>
          <w:rFonts w:ascii="Arial" w:hAnsi="Arial" w:cs="Arial"/>
          <w:b/>
        </w:rPr>
        <w:t>SPRZĘT</w:t>
      </w:r>
      <w:bookmarkStart w:id="113" w:name="_Toc406913842"/>
      <w:bookmarkStart w:id="114" w:name="_Toc406914087"/>
      <w:bookmarkStart w:id="115" w:name="_Toc406914745"/>
      <w:bookmarkStart w:id="116" w:name="_Toc406915323"/>
      <w:bookmarkStart w:id="117" w:name="_Toc406984016"/>
      <w:bookmarkStart w:id="118" w:name="_Toc406984163"/>
      <w:bookmarkStart w:id="119" w:name="_Toc406984354"/>
      <w:bookmarkStart w:id="120" w:name="_Toc407069562"/>
      <w:bookmarkStart w:id="121" w:name="_Toc407081527"/>
      <w:bookmarkStart w:id="122" w:name="_Toc407083326"/>
      <w:bookmarkStart w:id="123" w:name="_Toc407084160"/>
      <w:bookmarkStart w:id="124" w:name="_Toc407085279"/>
      <w:bookmarkStart w:id="125" w:name="_Toc407085422"/>
      <w:bookmarkStart w:id="126" w:name="_Toc407085565"/>
      <w:bookmarkStart w:id="127" w:name="_Toc407086013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3.1.</w:t>
      </w:r>
      <w:r w:rsidRPr="008D4EC4">
        <w:rPr>
          <w:rFonts w:ascii="Arial" w:hAnsi="Arial" w:cs="Arial"/>
        </w:rPr>
        <w:t xml:space="preserve"> Ogólne wymagania dotyczące sprzętu</w:t>
      </w:r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lastRenderedPageBreak/>
        <w:t>Ogólne wymagania dotyczące sprzętu podano w SSTWiORB D-M-00.00.00 „Wymagania ogólne” pkt 3.</w:t>
      </w:r>
      <w:bookmarkStart w:id="128" w:name="_Toc406913843"/>
      <w:bookmarkStart w:id="129" w:name="_Toc406914088"/>
      <w:bookmarkStart w:id="130" w:name="_Toc406914746"/>
      <w:bookmarkStart w:id="131" w:name="_Toc406915324"/>
      <w:bookmarkStart w:id="132" w:name="_Toc406984017"/>
      <w:bookmarkStart w:id="133" w:name="_Toc406984164"/>
      <w:bookmarkStart w:id="134" w:name="_Toc406984355"/>
      <w:bookmarkStart w:id="135" w:name="_Toc407069563"/>
      <w:bookmarkStart w:id="136" w:name="_Toc407081528"/>
      <w:bookmarkStart w:id="137" w:name="_Toc407083327"/>
      <w:bookmarkStart w:id="138" w:name="_Toc407084161"/>
      <w:bookmarkStart w:id="139" w:name="_Toc407085280"/>
      <w:bookmarkStart w:id="140" w:name="_Toc407085423"/>
      <w:bookmarkStart w:id="141" w:name="_Toc407085566"/>
      <w:bookmarkStart w:id="142" w:name="_Toc407086014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3.2.</w:t>
      </w:r>
      <w:r w:rsidRPr="008D4EC4">
        <w:rPr>
          <w:rFonts w:ascii="Arial" w:hAnsi="Arial" w:cs="Arial"/>
        </w:rPr>
        <w:t xml:space="preserve"> Sprzęt do wykonania robót</w:t>
      </w:r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Wykonawca przystępujący do wykonania koryta i profilowania podłoża powinien wykazać się możliwością korzystania z następującego sprzętu:</w:t>
      </w:r>
    </w:p>
    <w:p w:rsidR="00E20169" w:rsidRPr="008D4EC4" w:rsidRDefault="008D4EC4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równiarek lub spycharek uniwersalnych z ukośnie ustawianym lemieszem; In</w:t>
      </w:r>
      <w:r>
        <w:rPr>
          <w:rFonts w:ascii="Arial" w:hAnsi="Arial" w:cs="Arial"/>
        </w:rPr>
        <w:t>spektor Nadzoru</w:t>
      </w:r>
      <w:r w:rsidR="00E20169" w:rsidRPr="008D4EC4">
        <w:rPr>
          <w:rFonts w:ascii="Arial" w:hAnsi="Arial" w:cs="Arial"/>
        </w:rPr>
        <w:t xml:space="preserve"> może dopuścić wykonanie koryta i profilowanie podłoża z zastosowaniem spycharki z lemieszem ustawionym prostopadle do kierunku pracy maszyny,</w:t>
      </w:r>
    </w:p>
    <w:p w:rsidR="00E20169" w:rsidRPr="008D4EC4" w:rsidRDefault="008D4EC4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koparek z czerpakami profilowymi (przy wykonywaniu wąskich koryt),</w:t>
      </w:r>
    </w:p>
    <w:p w:rsidR="00E20169" w:rsidRPr="008D4EC4" w:rsidRDefault="008D4EC4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walców statycznych, wibracyjnych lub płyt wibracyjnych.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Stosowany sprzęt nie może spowodować niekorzystnego wpływu na właściwości gruntu podłoża.</w:t>
      </w:r>
      <w:bookmarkStart w:id="143" w:name="_Toc406913844"/>
      <w:bookmarkStart w:id="144" w:name="_Toc406914089"/>
      <w:bookmarkStart w:id="145" w:name="_Toc406914747"/>
      <w:bookmarkStart w:id="146" w:name="_Toc406915325"/>
      <w:bookmarkStart w:id="147" w:name="_Toc406984018"/>
      <w:bookmarkStart w:id="148" w:name="_Toc406984165"/>
      <w:bookmarkStart w:id="149" w:name="_Toc406984356"/>
      <w:bookmarkStart w:id="150" w:name="_Toc407069564"/>
      <w:bookmarkStart w:id="151" w:name="_Toc407081529"/>
      <w:bookmarkStart w:id="152" w:name="_Toc407083328"/>
      <w:bookmarkStart w:id="153" w:name="_Toc407084162"/>
      <w:bookmarkStart w:id="154" w:name="_Toc407085281"/>
      <w:bookmarkStart w:id="155" w:name="_Toc407085424"/>
      <w:bookmarkStart w:id="156" w:name="_Toc407085567"/>
      <w:bookmarkStart w:id="157" w:name="_Toc407086015"/>
    </w:p>
    <w:p w:rsidR="00E20169" w:rsidRPr="008D4EC4" w:rsidRDefault="008D4EC4" w:rsidP="008D4EC4">
      <w:pPr>
        <w:jc w:val="both"/>
        <w:rPr>
          <w:rFonts w:ascii="Arial" w:hAnsi="Arial" w:cs="Arial"/>
          <w:b/>
        </w:rPr>
      </w:pPr>
      <w:r w:rsidRPr="008D4EC4">
        <w:rPr>
          <w:rFonts w:ascii="Arial" w:hAnsi="Arial" w:cs="Arial"/>
          <w:b/>
        </w:rPr>
        <w:t xml:space="preserve">4. </w:t>
      </w:r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r w:rsidRPr="008D4EC4">
        <w:rPr>
          <w:rFonts w:ascii="Arial" w:hAnsi="Arial" w:cs="Arial"/>
          <w:b/>
        </w:rPr>
        <w:t>TRANSPORT</w:t>
      </w:r>
      <w:bookmarkStart w:id="158" w:name="_Toc406913845"/>
      <w:bookmarkStart w:id="159" w:name="_Toc406914090"/>
      <w:bookmarkStart w:id="160" w:name="_Toc406914748"/>
      <w:bookmarkStart w:id="161" w:name="_Toc406915326"/>
      <w:bookmarkStart w:id="162" w:name="_Toc406984019"/>
      <w:bookmarkStart w:id="163" w:name="_Toc406984166"/>
      <w:bookmarkStart w:id="164" w:name="_Toc406984357"/>
      <w:bookmarkStart w:id="165" w:name="_Toc407069565"/>
      <w:bookmarkStart w:id="166" w:name="_Toc407081530"/>
      <w:bookmarkStart w:id="167" w:name="_Toc407083329"/>
      <w:bookmarkStart w:id="168" w:name="_Toc407084163"/>
      <w:bookmarkStart w:id="169" w:name="_Toc407085282"/>
      <w:bookmarkStart w:id="170" w:name="_Toc407085425"/>
      <w:bookmarkStart w:id="171" w:name="_Toc407085568"/>
      <w:bookmarkStart w:id="172" w:name="_Toc407086016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4.1.</w:t>
      </w:r>
      <w:r w:rsidRPr="008D4EC4">
        <w:rPr>
          <w:rFonts w:ascii="Arial" w:hAnsi="Arial" w:cs="Arial"/>
        </w:rPr>
        <w:t xml:space="preserve"> Ogólne wymagania dotyczące transportu</w:t>
      </w:r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bookmarkStart w:id="173" w:name="_Toc406822326"/>
      <w:bookmarkStart w:id="174" w:name="_Toc406913846"/>
      <w:bookmarkStart w:id="175" w:name="_Toc406914091"/>
      <w:r w:rsidRPr="008D4EC4">
        <w:rPr>
          <w:rFonts w:ascii="Arial" w:hAnsi="Arial" w:cs="Arial"/>
        </w:rPr>
        <w:t>Ogólne wymagania dotyczące transportu podano w SSTWiORB D-M-00.00.00 „Wymagania ogólne” pkt 4.</w:t>
      </w:r>
      <w:bookmarkStart w:id="176" w:name="_Toc406913847"/>
      <w:bookmarkStart w:id="177" w:name="_Toc406914092"/>
      <w:bookmarkStart w:id="178" w:name="_Toc406914749"/>
      <w:bookmarkStart w:id="179" w:name="_Toc406915327"/>
      <w:bookmarkStart w:id="180" w:name="_Toc406984020"/>
      <w:bookmarkStart w:id="181" w:name="_Toc406984167"/>
      <w:bookmarkStart w:id="182" w:name="_Toc406984358"/>
      <w:bookmarkStart w:id="183" w:name="_Toc407069566"/>
      <w:bookmarkStart w:id="184" w:name="_Toc407081531"/>
      <w:bookmarkStart w:id="185" w:name="_Toc407083330"/>
      <w:bookmarkStart w:id="186" w:name="_Toc407084164"/>
      <w:bookmarkStart w:id="187" w:name="_Toc407085283"/>
      <w:bookmarkStart w:id="188" w:name="_Toc407085426"/>
      <w:bookmarkStart w:id="189" w:name="_Toc407085569"/>
      <w:bookmarkStart w:id="190" w:name="_Toc407086017"/>
      <w:bookmarkEnd w:id="173"/>
      <w:bookmarkEnd w:id="174"/>
      <w:bookmarkEnd w:id="175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4.2.</w:t>
      </w:r>
      <w:r w:rsidRPr="008D4EC4">
        <w:rPr>
          <w:rFonts w:ascii="Arial" w:hAnsi="Arial" w:cs="Arial"/>
        </w:rPr>
        <w:t xml:space="preserve"> Transport materiałów</w:t>
      </w:r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Odspojony grunt można przewozić dowolnymi środkami transportu</w:t>
      </w:r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bookmarkStart w:id="191" w:name="_Toc406913849"/>
      <w:bookmarkStart w:id="192" w:name="_Toc406914094"/>
      <w:bookmarkStart w:id="193" w:name="_Toc406914750"/>
      <w:bookmarkStart w:id="194" w:name="_Toc406915328"/>
      <w:bookmarkStart w:id="195" w:name="_Toc406984021"/>
      <w:bookmarkStart w:id="196" w:name="_Toc406984168"/>
      <w:bookmarkStart w:id="197" w:name="_Toc406984359"/>
      <w:bookmarkStart w:id="198" w:name="_Toc407069567"/>
      <w:bookmarkStart w:id="199" w:name="_Toc407081532"/>
      <w:bookmarkStart w:id="200" w:name="_Toc407083331"/>
      <w:bookmarkStart w:id="201" w:name="_Toc407084165"/>
      <w:bookmarkStart w:id="202" w:name="_Toc407085284"/>
      <w:bookmarkStart w:id="203" w:name="_Toc407085427"/>
      <w:bookmarkStart w:id="204" w:name="_Toc407085570"/>
      <w:bookmarkStart w:id="205" w:name="_Toc407086018"/>
      <w:r w:rsidRPr="008D4EC4">
        <w:rPr>
          <w:rFonts w:ascii="Arial" w:hAnsi="Arial" w:cs="Arial"/>
          <w:b/>
        </w:rPr>
        <w:t>5.</w:t>
      </w:r>
      <w:r w:rsidR="008D4EC4" w:rsidRPr="008D4EC4">
        <w:rPr>
          <w:rFonts w:ascii="Arial" w:hAnsi="Arial" w:cs="Arial"/>
          <w:b/>
        </w:rPr>
        <w:t xml:space="preserve"> WYKONANIE ROBÓT</w:t>
      </w:r>
      <w:bookmarkStart w:id="206" w:name="_Toc406913850"/>
      <w:bookmarkStart w:id="207" w:name="_Toc406914095"/>
      <w:bookmarkStart w:id="208" w:name="_Toc406914751"/>
      <w:bookmarkStart w:id="209" w:name="_Toc406915329"/>
      <w:bookmarkStart w:id="210" w:name="_Toc406984022"/>
      <w:bookmarkStart w:id="211" w:name="_Toc406984169"/>
      <w:bookmarkStart w:id="212" w:name="_Toc406984360"/>
      <w:bookmarkStart w:id="213" w:name="_Toc407069568"/>
      <w:bookmarkStart w:id="214" w:name="_Toc407081533"/>
      <w:bookmarkStart w:id="215" w:name="_Toc407083332"/>
      <w:bookmarkStart w:id="216" w:name="_Toc407084166"/>
      <w:bookmarkStart w:id="217" w:name="_Toc407085285"/>
      <w:bookmarkStart w:id="218" w:name="_Toc407085428"/>
      <w:bookmarkStart w:id="219" w:name="_Toc407085571"/>
      <w:bookmarkStart w:id="220" w:name="_Toc407086019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5.1.</w:t>
      </w:r>
      <w:r w:rsidRPr="008D4EC4">
        <w:rPr>
          <w:rFonts w:ascii="Arial" w:hAnsi="Arial" w:cs="Arial"/>
        </w:rPr>
        <w:t xml:space="preserve"> Ogólne zasady wykonania robót</w:t>
      </w:r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bookmarkStart w:id="221" w:name="_Toc406822331"/>
      <w:bookmarkStart w:id="222" w:name="_Toc406913851"/>
      <w:bookmarkStart w:id="223" w:name="_Toc406914096"/>
      <w:r w:rsidRPr="008D4EC4">
        <w:rPr>
          <w:rFonts w:ascii="Arial" w:hAnsi="Arial" w:cs="Arial"/>
        </w:rPr>
        <w:t>Ogólne zasady wykonania robót podano w SSTWiORB D-M-00.00.00 „Wymagania ogólne” pkt 5.</w:t>
      </w:r>
      <w:bookmarkStart w:id="224" w:name="_Toc406913852"/>
      <w:bookmarkStart w:id="225" w:name="_Toc406914097"/>
      <w:bookmarkStart w:id="226" w:name="_Toc406914752"/>
      <w:bookmarkStart w:id="227" w:name="_Toc406915330"/>
      <w:bookmarkStart w:id="228" w:name="_Toc406984023"/>
      <w:bookmarkStart w:id="229" w:name="_Toc406984170"/>
      <w:bookmarkStart w:id="230" w:name="_Toc406984361"/>
      <w:bookmarkStart w:id="231" w:name="_Toc407069569"/>
      <w:bookmarkStart w:id="232" w:name="_Toc407081534"/>
      <w:bookmarkStart w:id="233" w:name="_Toc407083333"/>
      <w:bookmarkStart w:id="234" w:name="_Toc407084167"/>
      <w:bookmarkStart w:id="235" w:name="_Toc407085286"/>
      <w:bookmarkStart w:id="236" w:name="_Toc407085429"/>
      <w:bookmarkStart w:id="237" w:name="_Toc407085572"/>
      <w:bookmarkStart w:id="238" w:name="_Toc407086020"/>
      <w:bookmarkEnd w:id="221"/>
      <w:bookmarkEnd w:id="222"/>
      <w:bookmarkEnd w:id="223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5.2.</w:t>
      </w:r>
      <w:r w:rsidRPr="008D4EC4">
        <w:rPr>
          <w:rFonts w:ascii="Arial" w:hAnsi="Arial" w:cs="Arial"/>
        </w:rPr>
        <w:t xml:space="preserve"> Warunki przystąpienia do robót</w:t>
      </w:r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Wykonawca powinien przystąpić do wykonania koryta oraz profilowania i zagęszczenia podłoża bezpośrednio przed rozpoczęciem robót związanych z wykonaniem warstw nawierzchni. Wcześniejsze przystąpienie do wykonania koryta oraz profilowania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zagęszczania podłoża, jest możliwe wyłącznie za zgodą In</w:t>
      </w:r>
      <w:r w:rsidR="008D4EC4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>, w korzystnych warunkach atmosferycznych.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 wykonanym korycie oraz po wyprofilowanym i zagęszczonym podłożu nie może odbywać się ruch budowlany, niezwiązany bezpośrednio z wykonaniem pierwszej warstwy nawierzchni.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bookmarkStart w:id="239" w:name="_Toc406913853"/>
      <w:bookmarkStart w:id="240" w:name="_Toc406914098"/>
      <w:bookmarkStart w:id="241" w:name="_Toc406914753"/>
      <w:bookmarkStart w:id="242" w:name="_Toc406915331"/>
      <w:bookmarkStart w:id="243" w:name="_Toc406984024"/>
      <w:bookmarkStart w:id="244" w:name="_Toc406984171"/>
      <w:bookmarkStart w:id="245" w:name="_Toc406984362"/>
      <w:bookmarkStart w:id="246" w:name="_Toc407069570"/>
      <w:bookmarkStart w:id="247" w:name="_Toc407081535"/>
      <w:bookmarkStart w:id="248" w:name="_Toc407083334"/>
      <w:bookmarkStart w:id="249" w:name="_Toc407084168"/>
      <w:bookmarkStart w:id="250" w:name="_Toc407085287"/>
      <w:bookmarkStart w:id="251" w:name="_Toc407085430"/>
      <w:bookmarkStart w:id="252" w:name="_Toc407085573"/>
      <w:bookmarkStart w:id="253" w:name="_Toc407086021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5.3.</w:t>
      </w:r>
      <w:r w:rsidRPr="008D4EC4">
        <w:rPr>
          <w:rFonts w:ascii="Arial" w:hAnsi="Arial" w:cs="Arial"/>
        </w:rPr>
        <w:t xml:space="preserve"> Wykonanie koryta</w:t>
      </w:r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lastRenderedPageBreak/>
        <w:t>Paliki lub szpilki do prawidłowego ukształtowania koryta w planie i profilu powinny być wcześniej przygotowane.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Paliki lub szpilki należy ustawiać w osi drogi i w rzędach równoległych do osi drogi lub w inny sposób zaakceptowany przez In</w:t>
      </w:r>
      <w:r w:rsidR="008D4EC4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 xml:space="preserve">. Rozmieszczenie palików lub szpilek powinno umożliwiać naciągnięcie sznurków lub linek do wytyczenia robót w odstępach nie większych niż co </w:t>
      </w:r>
      <w:smartTag w:uri="urn:schemas-microsoft-com:office:smarttags" w:element="metricconverter">
        <w:smartTagPr>
          <w:attr w:name="ProductID" w:val="10 metr￳w"/>
        </w:smartTagPr>
        <w:r w:rsidRPr="008D4EC4">
          <w:rPr>
            <w:rFonts w:ascii="Arial" w:hAnsi="Arial" w:cs="Arial"/>
          </w:rPr>
          <w:t>10 metrów</w:t>
        </w:r>
      </w:smartTag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Rodzaj sprzętu, a w szczególności jego moc należy dostosować do rodzaju gruntu, w którym prowadzone są roboty i do trudności jego odspojenia. 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Koryto można wykonywać ręcznie, gdy jego szerokość nie pozwala na zastosowanie maszyn, na przykład na poszerzeniach lub w przypadku robót o małym zakresie. Sposób wykonania musi być zaakceptowany przez In</w:t>
      </w:r>
      <w:r w:rsidR="008D4EC4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Grunt odspojony w czasie wykonywania koryta powinien być wykorzystany zgodnie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z ustaleniami dokumentacji projektowej</w:t>
      </w:r>
      <w:r w:rsidR="008D4EC4">
        <w:rPr>
          <w:rFonts w:ascii="Arial" w:hAnsi="Arial" w:cs="Arial"/>
        </w:rPr>
        <w:t>,</w:t>
      </w:r>
      <w:r w:rsidRPr="008D4EC4">
        <w:rPr>
          <w:rFonts w:ascii="Arial" w:hAnsi="Arial" w:cs="Arial"/>
        </w:rPr>
        <w:t xml:space="preserve">  tj. wbudowany w nasyp lub odwieziony na odkład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w miejsce wskazane przez Inżyniera/Kierownika projektu.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Profilowanie i zagęszczenie podłoża należy wykonać zgodnie z zasadami określonymi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w pkt 5.4.</w:t>
      </w:r>
      <w:bookmarkStart w:id="254" w:name="_Toc406913854"/>
      <w:bookmarkStart w:id="255" w:name="_Toc406914099"/>
      <w:bookmarkStart w:id="256" w:name="_Toc406914754"/>
      <w:bookmarkStart w:id="257" w:name="_Toc406915332"/>
      <w:bookmarkStart w:id="258" w:name="_Toc406984025"/>
      <w:bookmarkStart w:id="259" w:name="_Toc406984172"/>
      <w:bookmarkStart w:id="260" w:name="_Toc406984363"/>
      <w:bookmarkStart w:id="261" w:name="_Toc407069571"/>
      <w:bookmarkStart w:id="262" w:name="_Toc407081536"/>
      <w:bookmarkStart w:id="263" w:name="_Toc407083335"/>
      <w:bookmarkStart w:id="264" w:name="_Toc407084169"/>
      <w:bookmarkStart w:id="265" w:name="_Toc407085288"/>
      <w:bookmarkStart w:id="266" w:name="_Toc407085431"/>
      <w:bookmarkStart w:id="267" w:name="_Toc407085574"/>
      <w:bookmarkStart w:id="268" w:name="_Toc407086022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5.4.</w:t>
      </w:r>
      <w:r w:rsidRPr="008D4EC4">
        <w:rPr>
          <w:rFonts w:ascii="Arial" w:hAnsi="Arial" w:cs="Arial"/>
        </w:rPr>
        <w:t xml:space="preserve"> Profilowanie i zagęszczanie podłoża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Przed przystąpieniem do profilowania podłoże powinno być oczyszczone ze wszelkich zanieczyszczeń.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Po oczyszczeniu powierzchni podłoża należy sprawdzić, czy istniejące rzędne terenu umożliwiają uzyskanie po profilowaniu zaprojektowanych rzędnych podłoża. Zaleca się, aby rzędne terenu przed profilowaniem były o co najmniej </w:t>
      </w:r>
      <w:smartTag w:uri="urn:schemas-microsoft-com:office:smarttags" w:element="metricconverter">
        <w:smartTagPr>
          <w:attr w:name="ProductID" w:val="5 cm"/>
        </w:smartTagPr>
        <w:r w:rsidRPr="008D4EC4">
          <w:rPr>
            <w:rFonts w:ascii="Arial" w:hAnsi="Arial" w:cs="Arial"/>
          </w:rPr>
          <w:t>5 cm</w:t>
        </w:r>
      </w:smartTag>
      <w:r w:rsidRPr="008D4EC4">
        <w:rPr>
          <w:rFonts w:ascii="Arial" w:hAnsi="Arial" w:cs="Arial"/>
        </w:rPr>
        <w:t xml:space="preserve"> wyższe niż projektowane rzędne podłoża.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Jeżeli powyższy warunek nie jest spełniony i występują zaniżenia poziomu w podłożu przewidzianym do profilowania, Wykonawca powinien spulchnić podłoże na głębokość zaakceptowaną przez In</w:t>
      </w:r>
      <w:r w:rsidR="008D4EC4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>, dowieźć dodatkowy grunt spełniający wymagania obowiązujące dla górnej strefy korpusu, w ilości koniecznej do uzyskania wymaganych rzędnych wysokościowych i zagęścić warstwę do uzyskania wartości wskaźnika zagęszczenia, określonych w tablicy 1.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Do profilowania podłoża należy stosować równiarki. Ścięty grunt powinien być wykorzystany w robotach ziemnych lub w inny sposób zaakceptowany przez In</w:t>
      </w:r>
      <w:r w:rsidR="003D0FAB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Bezpośrednio po profilowaniu podłoża należy przystąpić do jego zagęszczania. Zagęszczanie podłoża należy kontynuować do osiągnięcia wskaźnika zagęszczenia nie mniejszego od podanego w tablicy 1. Wskaźnik zagęszczenia należy określać zgodnie z BN-77/8931-12. Dopuszcza się określenie wskaźnika zagęszczenia dowolną metodą określoną w BN-77/8931-12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Dla warstw leżących poniżej </w:t>
      </w:r>
      <w:smartTag w:uri="urn:schemas-microsoft-com:office:smarttags" w:element="metricconverter">
        <w:smartTagPr>
          <w:attr w:name="ProductID" w:val="0,2 m"/>
        </w:smartTagPr>
        <w:r w:rsidRPr="008D4EC4">
          <w:rPr>
            <w:rFonts w:ascii="Arial" w:hAnsi="Arial" w:cs="Arial"/>
          </w:rPr>
          <w:t>0,2 m</w:t>
        </w:r>
      </w:smartTag>
      <w:r w:rsidRPr="008D4EC4">
        <w:rPr>
          <w:rFonts w:ascii="Arial" w:hAnsi="Arial" w:cs="Arial"/>
        </w:rPr>
        <w:t xml:space="preserve"> badanie zagęszczenia przeprowadzić należy poprzez oznaczenie wskaźnika odkształcenia oznaczonego wg PN-02205:1998. Grunt przy pomiarze </w:t>
      </w:r>
      <w:r w:rsidRPr="008D4EC4">
        <w:rPr>
          <w:rFonts w:ascii="Arial" w:hAnsi="Arial" w:cs="Arial"/>
        </w:rPr>
        <w:lastRenderedPageBreak/>
        <w:t>zagęszczenia metodą obciążenia płytą VSS uznaje się za należycie zagęszczony, gdy wskaźnik odkształcenia nie przekracza 2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Tablica 1.</w:t>
      </w:r>
      <w:r w:rsidRPr="008D4EC4">
        <w:rPr>
          <w:rFonts w:ascii="Arial" w:hAnsi="Arial" w:cs="Arial"/>
        </w:rPr>
        <w:t xml:space="preserve"> Minimalne wartości wskaźnika zagęszczenia podłoża (I</w:t>
      </w:r>
      <w:r w:rsidRPr="008D4EC4">
        <w:rPr>
          <w:rFonts w:ascii="Arial" w:hAnsi="Arial" w:cs="Arial"/>
          <w:vertAlign w:val="subscript"/>
        </w:rPr>
        <w:t>s</w:t>
      </w:r>
      <w:r w:rsidRPr="008D4EC4">
        <w:rPr>
          <w:rFonts w:ascii="Arial" w:hAnsi="Arial" w:cs="Arial"/>
        </w:rPr>
        <w:t>) i wtórnego modułu odkształcenia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1701"/>
        <w:gridCol w:w="1701"/>
      </w:tblGrid>
      <w:tr w:rsidR="00E20169" w:rsidRPr="008D4EC4" w:rsidTr="001B3744">
        <w:trPr>
          <w:trHeight w:val="391"/>
        </w:trPr>
        <w:tc>
          <w:tcPr>
            <w:tcW w:w="4890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Strefa korpusu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Minimalna wartość I</w:t>
            </w:r>
            <w:r w:rsidRPr="008D4EC4">
              <w:rPr>
                <w:rFonts w:ascii="Arial" w:hAnsi="Arial" w:cs="Arial"/>
                <w:vertAlign w:val="subscript"/>
              </w:rPr>
              <w:t>s</w:t>
            </w:r>
            <w:r w:rsidRPr="008D4EC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Minimalna wartość E</w:t>
            </w:r>
            <w:r w:rsidRPr="008D4EC4">
              <w:rPr>
                <w:rFonts w:ascii="Arial" w:hAnsi="Arial" w:cs="Arial"/>
                <w:vertAlign w:val="subscript"/>
              </w:rPr>
              <w:t>2</w:t>
            </w:r>
            <w:r w:rsidRPr="008D4EC4">
              <w:rPr>
                <w:rFonts w:ascii="Arial" w:hAnsi="Arial" w:cs="Arial"/>
              </w:rPr>
              <w:t xml:space="preserve">  [MPa]</w:t>
            </w:r>
          </w:p>
        </w:tc>
      </w:tr>
      <w:tr w:rsidR="00E20169" w:rsidRPr="008D4EC4" w:rsidTr="001B3744">
        <w:tc>
          <w:tcPr>
            <w:tcW w:w="4890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Górna warstwa o grubości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8D4EC4">
                <w:rPr>
                  <w:rFonts w:ascii="Arial" w:hAnsi="Arial" w:cs="Arial"/>
                </w:rPr>
                <w:t>20 cm</w:t>
              </w:r>
            </w:smartTag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1,00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120</w:t>
            </w:r>
          </w:p>
        </w:tc>
      </w:tr>
      <w:tr w:rsidR="00E20169" w:rsidRPr="008D4EC4" w:rsidTr="001B3744">
        <w:tc>
          <w:tcPr>
            <w:tcW w:w="4890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Na głębokości od 20 do </w:t>
            </w:r>
            <w:smartTag w:uri="urn:schemas-microsoft-com:office:smarttags" w:element="metricconverter">
              <w:smartTagPr>
                <w:attr w:name="ProductID" w:val="50 cm"/>
              </w:smartTagPr>
              <w:r w:rsidRPr="008D4EC4">
                <w:rPr>
                  <w:rFonts w:ascii="Arial" w:hAnsi="Arial" w:cs="Arial"/>
                </w:rPr>
                <w:t>50 cm</w:t>
              </w:r>
            </w:smartTag>
            <w:r w:rsidRPr="008D4EC4">
              <w:rPr>
                <w:rFonts w:ascii="Arial" w:hAnsi="Arial" w:cs="Arial"/>
              </w:rPr>
              <w:t xml:space="preserve"> od powierzchni podłoża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1,00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60</w:t>
            </w:r>
          </w:p>
        </w:tc>
      </w:tr>
    </w:tbl>
    <w:p w:rsidR="00E20169" w:rsidRPr="008D4EC4" w:rsidRDefault="00E20169" w:rsidP="008D4EC4">
      <w:pPr>
        <w:jc w:val="both"/>
        <w:rPr>
          <w:rFonts w:ascii="Arial" w:hAnsi="Arial" w:cs="Arial"/>
        </w:rPr>
      </w:pP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Za zgodą In</w:t>
      </w:r>
      <w:r w:rsidR="003D0FAB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 xml:space="preserve"> dopuszcza się prowadzenie badań przy zastosowaniu metod alternatywnych – w szczególności lekkiej płyty dynamicznej ZFG-02 lub lekkiej sondy wbijanej SD-10 zgodnie z Instrukcją Badań Podłoża Gruntowego Budowli Mostowych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Drogowych Część 2 Załącznik, Warszawa 1998. Korelacji pomiędzy wynikami uzyskanymi przy pomocy metod alternatywnych, a wymaganiami niniejszej SST należy dokonać zgodnie z instrukcjami producentów urządzeń alternatywnych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Podczas zagęszczania gruntu wilgotność naturalna gruntu nie powinna się różnić od wilgotności optymalnej o ±2% dla gruntów niespoistych i od 0 do -2% dla gruntów mało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średnio spoistych. Pomiaru wilgotności naturalnej gruntu należy dokonać w oparciu o normę PKN-CEN ISO/TS 17892-1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 przypadku przekroczenia wymaganej wilgotności należy odczekać do naturalnego osuszenia gruntu, bądź zastosować inne środki zaakceptowane przez In</w:t>
      </w:r>
      <w:r w:rsidR="003D0FAB">
        <w:rPr>
          <w:rFonts w:ascii="Arial" w:hAnsi="Arial" w:cs="Arial"/>
        </w:rPr>
        <w:t>spektora Nadzoru.</w:t>
      </w:r>
      <w:bookmarkStart w:id="269" w:name="_Toc406913855"/>
      <w:bookmarkStart w:id="270" w:name="_Toc406914100"/>
      <w:bookmarkStart w:id="271" w:name="_Toc406914755"/>
      <w:bookmarkStart w:id="272" w:name="_Toc406915333"/>
      <w:bookmarkStart w:id="273" w:name="_Toc406984026"/>
      <w:bookmarkStart w:id="274" w:name="_Toc406984173"/>
      <w:bookmarkStart w:id="275" w:name="_Toc406984364"/>
      <w:bookmarkStart w:id="276" w:name="_Toc407069572"/>
      <w:bookmarkStart w:id="277" w:name="_Toc407081537"/>
      <w:bookmarkStart w:id="278" w:name="_Toc407083336"/>
      <w:bookmarkStart w:id="279" w:name="_Toc407084170"/>
      <w:bookmarkStart w:id="280" w:name="_Toc407085289"/>
      <w:bookmarkStart w:id="281" w:name="_Toc407085432"/>
      <w:bookmarkStart w:id="282" w:name="_Toc407085575"/>
      <w:bookmarkStart w:id="283" w:name="_Toc407086023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 xml:space="preserve">5.5. </w:t>
      </w:r>
      <w:r w:rsidRPr="008D4EC4">
        <w:rPr>
          <w:rFonts w:ascii="Arial" w:hAnsi="Arial" w:cs="Arial"/>
        </w:rPr>
        <w:t>Utrzymanie koryta oraz wyprofilowanego i zagęszczonego podłoża</w:t>
      </w:r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Podłoże (koryto) po wyprofilowaniu i zagęszczeniu powinno być utrzymywane w dobrym stanie.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Jeżeli po wykonaniu robót związanych z profilowaniem i zagęszczeniem podłoża nastąpi przerwa w robotach i Wykonawca nie przystąpi natychmiast do układania warstw nawierzchni, to powinien on zabezpieczyć podłoże przed nadmiernym zawilgoceniem,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na przykład przez rozłożenie folii lub w inny sposób zaakceptowany przez In</w:t>
      </w:r>
      <w:r w:rsidR="003D0FAB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Jeżeli wyprofilowane i zagęszczone podłoże uległo nadmiernemu zawilgoceniu,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to do układania kolejnej warstwy można przystąpić dopiero po jego naturalnym osuszeniu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po sprawdzeniu parametrów zagęszczenia.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Po osuszeniu podłoża In</w:t>
      </w:r>
      <w:r w:rsidR="003D0FAB">
        <w:rPr>
          <w:rFonts w:ascii="Arial" w:hAnsi="Arial" w:cs="Arial"/>
        </w:rPr>
        <w:t>spektor Nadzoru</w:t>
      </w:r>
      <w:r w:rsidRPr="008D4EC4">
        <w:rPr>
          <w:rFonts w:ascii="Arial" w:hAnsi="Arial" w:cs="Arial"/>
        </w:rPr>
        <w:t xml:space="preserve"> oceni jego stan i ewentualnie zaleci wykonanie niezbędnych napraw. Jeżeli zawilgocenie nastąpiło wskutek zaniedbania Wykonawcy,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to naprawę wykona on na własny koszt.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bookmarkStart w:id="284" w:name="_Toc406913856"/>
      <w:bookmarkStart w:id="285" w:name="_Toc406914101"/>
      <w:bookmarkStart w:id="286" w:name="_Toc406914756"/>
      <w:bookmarkStart w:id="287" w:name="_Toc406915334"/>
      <w:bookmarkStart w:id="288" w:name="_Toc406984027"/>
      <w:bookmarkStart w:id="289" w:name="_Toc406984174"/>
      <w:bookmarkStart w:id="290" w:name="_Toc406984365"/>
      <w:bookmarkStart w:id="291" w:name="_Toc407069573"/>
      <w:bookmarkStart w:id="292" w:name="_Toc407081538"/>
      <w:bookmarkStart w:id="293" w:name="_Toc407083337"/>
      <w:bookmarkStart w:id="294" w:name="_Toc407084171"/>
      <w:bookmarkStart w:id="295" w:name="_Toc407085290"/>
      <w:bookmarkStart w:id="296" w:name="_Toc407085433"/>
      <w:bookmarkStart w:id="297" w:name="_Toc407085576"/>
      <w:bookmarkStart w:id="298" w:name="_Toc407086024"/>
    </w:p>
    <w:p w:rsidR="00E20169" w:rsidRPr="003D0FAB" w:rsidRDefault="00E20169" w:rsidP="008D4EC4">
      <w:pPr>
        <w:jc w:val="both"/>
        <w:rPr>
          <w:rFonts w:ascii="Arial" w:hAnsi="Arial" w:cs="Arial"/>
          <w:b/>
        </w:rPr>
      </w:pPr>
      <w:r w:rsidRPr="003D0FAB">
        <w:rPr>
          <w:rFonts w:ascii="Arial" w:hAnsi="Arial" w:cs="Arial"/>
          <w:b/>
        </w:rPr>
        <w:lastRenderedPageBreak/>
        <w:t xml:space="preserve">6. </w:t>
      </w:r>
      <w:r w:rsidR="003D0FAB" w:rsidRPr="003D0FAB">
        <w:rPr>
          <w:rFonts w:ascii="Arial" w:hAnsi="Arial" w:cs="Arial"/>
          <w:b/>
        </w:rPr>
        <w:t>KONTROLA JAKOŚCI ROBÓT</w:t>
      </w:r>
      <w:bookmarkStart w:id="299" w:name="_Toc406913857"/>
      <w:bookmarkStart w:id="300" w:name="_Toc406914102"/>
      <w:bookmarkStart w:id="301" w:name="_Toc406914757"/>
      <w:bookmarkStart w:id="302" w:name="_Toc406915335"/>
      <w:bookmarkStart w:id="303" w:name="_Toc406984028"/>
      <w:bookmarkStart w:id="304" w:name="_Toc406984175"/>
      <w:bookmarkStart w:id="305" w:name="_Toc406984366"/>
      <w:bookmarkStart w:id="306" w:name="_Toc407069574"/>
      <w:bookmarkStart w:id="307" w:name="_Toc407081539"/>
      <w:bookmarkStart w:id="308" w:name="_Toc407083338"/>
      <w:bookmarkStart w:id="309" w:name="_Toc407084172"/>
      <w:bookmarkStart w:id="310" w:name="_Toc407085291"/>
      <w:bookmarkStart w:id="311" w:name="_Toc407085434"/>
      <w:bookmarkStart w:id="312" w:name="_Toc407085577"/>
      <w:bookmarkStart w:id="313" w:name="_Toc407086025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6.1.</w:t>
      </w:r>
      <w:r w:rsidRPr="008D4EC4">
        <w:rPr>
          <w:rFonts w:ascii="Arial" w:hAnsi="Arial" w:cs="Arial"/>
        </w:rPr>
        <w:t xml:space="preserve"> Ogólne zasady kontroli jakości robót</w:t>
      </w:r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zasady kontroli jakości robót podano w SSTWiORB D-M-00.00.00 „Wymagania ogólne” pkt 6.</w:t>
      </w:r>
      <w:bookmarkStart w:id="314" w:name="_Toc406913858"/>
      <w:bookmarkStart w:id="315" w:name="_Toc406914103"/>
      <w:bookmarkStart w:id="316" w:name="_Toc406914758"/>
      <w:bookmarkStart w:id="317" w:name="_Toc406915336"/>
      <w:bookmarkStart w:id="318" w:name="_Toc406984029"/>
      <w:bookmarkStart w:id="319" w:name="_Toc406984176"/>
      <w:bookmarkStart w:id="320" w:name="_Toc406984367"/>
      <w:bookmarkStart w:id="321" w:name="_Toc407069575"/>
      <w:bookmarkStart w:id="322" w:name="_Toc407081540"/>
      <w:bookmarkStart w:id="323" w:name="_Toc407083339"/>
      <w:bookmarkStart w:id="324" w:name="_Toc407084173"/>
      <w:bookmarkStart w:id="325" w:name="_Toc407085292"/>
      <w:bookmarkStart w:id="326" w:name="_Toc407085435"/>
      <w:bookmarkStart w:id="327" w:name="_Toc407085578"/>
      <w:bookmarkStart w:id="328" w:name="_Toc407086026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6.2.</w:t>
      </w:r>
      <w:r w:rsidRPr="008D4EC4">
        <w:rPr>
          <w:rFonts w:ascii="Arial" w:hAnsi="Arial" w:cs="Arial"/>
        </w:rPr>
        <w:t xml:space="preserve"> Badania w czasie robót</w:t>
      </w:r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6.2.1. </w:t>
      </w:r>
      <w:r w:rsidRPr="008D4EC4">
        <w:rPr>
          <w:rFonts w:ascii="Arial" w:hAnsi="Arial" w:cs="Arial"/>
        </w:rPr>
        <w:t>Częstotliwość oraz zakres badań i pomiarów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Częstotliwość oraz zakres badań i pomiarów dotyczących cech geometrycznych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zagęszczenia koryta i wyprofilowanego podłoża podaje tablica 2.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Tablica 2.</w:t>
      </w:r>
      <w:r w:rsidRPr="008D4EC4">
        <w:rPr>
          <w:rFonts w:ascii="Arial" w:hAnsi="Arial" w:cs="Arial"/>
        </w:rPr>
        <w:t xml:space="preserve"> Częstotliwość oraz zakres badań i pomiarów wykonanego koryta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wyprofilowanego podłoża</w:t>
      </w:r>
      <w:r w:rsidR="003D0FAB">
        <w:rPr>
          <w:rFonts w:ascii="Arial" w:hAnsi="Arial" w:cs="Arial"/>
        </w:rPr>
        <w:t>.</w:t>
      </w:r>
    </w:p>
    <w:tbl>
      <w:tblPr>
        <w:tblW w:w="850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770"/>
        <w:gridCol w:w="5244"/>
      </w:tblGrid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Lp.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Wyszczególnienie badań</w:t>
            </w:r>
          </w:p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i pomiarów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Minimalna częstotliwość</w:t>
            </w:r>
          </w:p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badań i pomiarów</w:t>
            </w:r>
          </w:p>
        </w:tc>
      </w:tr>
      <w:tr w:rsidR="00E20169" w:rsidRPr="008D4EC4" w:rsidTr="001B3744">
        <w:tc>
          <w:tcPr>
            <w:tcW w:w="49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1</w:t>
            </w:r>
          </w:p>
        </w:tc>
        <w:tc>
          <w:tcPr>
            <w:tcW w:w="277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Szerokość koryta</w:t>
            </w:r>
          </w:p>
        </w:tc>
        <w:tc>
          <w:tcPr>
            <w:tcW w:w="52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8D4EC4">
                <w:rPr>
                  <w:rFonts w:ascii="Arial" w:hAnsi="Arial" w:cs="Arial"/>
                </w:rPr>
                <w:t>1 km</w:t>
              </w:r>
            </w:smartTag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2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Równość podłużna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co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8D4EC4">
                <w:rPr>
                  <w:rFonts w:ascii="Arial" w:hAnsi="Arial" w:cs="Arial"/>
                </w:rPr>
                <w:t>20 m</w:t>
              </w:r>
            </w:smartTag>
            <w:r w:rsidRPr="008D4EC4">
              <w:rPr>
                <w:rFonts w:ascii="Arial" w:hAnsi="Arial" w:cs="Arial"/>
              </w:rPr>
              <w:t xml:space="preserve"> na każdym pasie ruchu</w:t>
            </w:r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3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Równość poprzeczna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8D4EC4">
                <w:rPr>
                  <w:rFonts w:ascii="Arial" w:hAnsi="Arial" w:cs="Arial"/>
                </w:rPr>
                <w:t>1 km</w:t>
              </w:r>
            </w:smartTag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4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Spadki poprzeczne </w:t>
            </w:r>
            <w:r w:rsidRPr="008D4EC4">
              <w:rPr>
                <w:rFonts w:ascii="Arial" w:hAnsi="Arial" w:cs="Arial"/>
                <w:vertAlign w:val="superscript"/>
              </w:rPr>
              <w:t>*)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8D4EC4">
                <w:rPr>
                  <w:rFonts w:ascii="Arial" w:hAnsi="Arial" w:cs="Arial"/>
                </w:rPr>
                <w:t>1 km</w:t>
              </w:r>
            </w:smartTag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5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Rzędne wysokościowe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co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8D4EC4">
                <w:rPr>
                  <w:rFonts w:ascii="Arial" w:hAnsi="Arial" w:cs="Arial"/>
                </w:rPr>
                <w:t>100 m</w:t>
              </w:r>
            </w:smartTag>
            <w:r w:rsidRPr="008D4EC4">
              <w:rPr>
                <w:rFonts w:ascii="Arial" w:hAnsi="Arial" w:cs="Arial"/>
              </w:rPr>
              <w:t xml:space="preserve"> </w:t>
            </w:r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6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Ukształtowanie osi w planie </w:t>
            </w:r>
            <w:r w:rsidRPr="008D4EC4">
              <w:rPr>
                <w:rFonts w:ascii="Arial" w:hAnsi="Arial" w:cs="Arial"/>
                <w:vertAlign w:val="superscript"/>
              </w:rPr>
              <w:t>*)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co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8D4EC4">
                <w:rPr>
                  <w:rFonts w:ascii="Arial" w:hAnsi="Arial" w:cs="Arial"/>
                </w:rPr>
                <w:t>100 m</w:t>
              </w:r>
            </w:smartTag>
            <w:r w:rsidRPr="008D4EC4">
              <w:rPr>
                <w:rFonts w:ascii="Arial" w:hAnsi="Arial" w:cs="Arial"/>
              </w:rPr>
              <w:t xml:space="preserve"> </w:t>
            </w:r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7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Zagęszczenie, wilgotność gruntu podłoża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w 2 punktach na dziennej działce roboczej, lecz nie rzadziej niż raz na </w:t>
            </w:r>
            <w:smartTag w:uri="urn:schemas-microsoft-com:office:smarttags" w:element="metricconverter">
              <w:smartTagPr>
                <w:attr w:name="ProductID" w:val="600 m2"/>
              </w:smartTagPr>
              <w:r w:rsidRPr="008D4EC4">
                <w:rPr>
                  <w:rFonts w:ascii="Arial" w:hAnsi="Arial" w:cs="Arial"/>
                </w:rPr>
                <w:t>600 m</w:t>
              </w:r>
              <w:r w:rsidRPr="008D4EC4">
                <w:rPr>
                  <w:rFonts w:ascii="Arial" w:hAnsi="Arial" w:cs="Arial"/>
                  <w:vertAlign w:val="superscript"/>
                </w:rPr>
                <w:t>2</w:t>
              </w:r>
            </w:smartTag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8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Badania nośności (pierwotny i wtórny moduł odkształcenia)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w 2 punktach na dziennej działce roboczej, lecz nie rzadziej niż raz na </w:t>
            </w:r>
            <w:smartTag w:uri="urn:schemas-microsoft-com:office:smarttags" w:element="metricconverter">
              <w:smartTagPr>
                <w:attr w:name="ProductID" w:val="600 m2"/>
              </w:smartTagPr>
              <w:r w:rsidRPr="008D4EC4">
                <w:rPr>
                  <w:rFonts w:ascii="Arial" w:hAnsi="Arial" w:cs="Arial"/>
                </w:rPr>
                <w:t>600 m</w:t>
              </w:r>
              <w:r w:rsidRPr="008D4EC4">
                <w:rPr>
                  <w:rFonts w:ascii="Arial" w:hAnsi="Arial" w:cs="Arial"/>
                  <w:vertAlign w:val="superscript"/>
                </w:rPr>
                <w:t>2</w:t>
              </w:r>
            </w:smartTag>
          </w:p>
        </w:tc>
      </w:tr>
      <w:tr w:rsidR="00E20169" w:rsidRPr="008D4EC4" w:rsidTr="001B3744">
        <w:tc>
          <w:tcPr>
            <w:tcW w:w="85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bookmarkStart w:id="329" w:name="_Toc406822339"/>
            <w:bookmarkStart w:id="330" w:name="_Toc406913859"/>
            <w:bookmarkStart w:id="331" w:name="_Toc406914104"/>
            <w:r w:rsidRPr="008D4EC4">
              <w:rPr>
                <w:rFonts w:ascii="Arial" w:hAnsi="Arial" w:cs="Arial"/>
              </w:rPr>
              <w:t>*) Dodatkowe pomiary spadków poprzecznych i ukształtowania osi w planie należy wykonać w punktach głównych łuków poziomych</w:t>
            </w:r>
            <w:bookmarkEnd w:id="329"/>
            <w:bookmarkEnd w:id="330"/>
            <w:bookmarkEnd w:id="331"/>
            <w:r w:rsidRPr="008D4EC4">
              <w:rPr>
                <w:rFonts w:ascii="Arial" w:hAnsi="Arial" w:cs="Arial"/>
              </w:rPr>
              <w:tab/>
            </w:r>
          </w:p>
        </w:tc>
      </w:tr>
    </w:tbl>
    <w:p w:rsidR="003D0FAB" w:rsidRDefault="003D0FAB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6.2.2. </w:t>
      </w:r>
      <w:r w:rsidRPr="008D4EC4">
        <w:rPr>
          <w:rFonts w:ascii="Arial" w:hAnsi="Arial" w:cs="Arial"/>
        </w:rPr>
        <w:t>Szerokość koryta (profilowanego podłoża)</w:t>
      </w:r>
      <w:r w:rsidR="003D0FAB">
        <w:rPr>
          <w:rFonts w:ascii="Arial" w:hAnsi="Arial" w:cs="Arial"/>
        </w:rPr>
        <w:t>.</w:t>
      </w:r>
    </w:p>
    <w:p w:rsidR="00E20169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Szerokość koryta i profilowanego podłoża nie może różnić się od szerokości projektowanej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o więcej niż +</w:t>
      </w:r>
      <w:smartTag w:uri="urn:schemas-microsoft-com:office:smarttags" w:element="metricconverter">
        <w:smartTagPr>
          <w:attr w:name="ProductID" w:val="10 cm"/>
        </w:smartTagPr>
        <w:r w:rsidRPr="008D4EC4">
          <w:rPr>
            <w:rFonts w:ascii="Arial" w:hAnsi="Arial" w:cs="Arial"/>
          </w:rPr>
          <w:t>10 cm</w:t>
        </w:r>
      </w:smartTag>
      <w:r w:rsidRPr="008D4EC4">
        <w:rPr>
          <w:rFonts w:ascii="Arial" w:hAnsi="Arial" w:cs="Arial"/>
        </w:rPr>
        <w:t xml:space="preserve"> i </w:t>
      </w:r>
      <w:smartTag w:uri="urn:schemas-microsoft-com:office:smarttags" w:element="metricconverter">
        <w:smartTagPr>
          <w:attr w:name="ProductID" w:val="-5 cm"/>
        </w:smartTagPr>
        <w:r w:rsidRPr="008D4EC4">
          <w:rPr>
            <w:rFonts w:ascii="Arial" w:hAnsi="Arial" w:cs="Arial"/>
          </w:rPr>
          <w:t>-5 cm</w:t>
        </w:r>
      </w:smartTag>
      <w:r w:rsidRPr="008D4EC4">
        <w:rPr>
          <w:rFonts w:ascii="Arial" w:hAnsi="Arial" w:cs="Arial"/>
        </w:rPr>
        <w:t>.</w:t>
      </w:r>
    </w:p>
    <w:p w:rsidR="003D0FAB" w:rsidRPr="008D4EC4" w:rsidRDefault="003D0FAB" w:rsidP="008D4EC4">
      <w:pPr>
        <w:jc w:val="both"/>
        <w:rPr>
          <w:rFonts w:ascii="Arial" w:hAnsi="Arial" w:cs="Arial"/>
        </w:rPr>
      </w:pP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6.2.3. </w:t>
      </w:r>
      <w:r w:rsidRPr="008D4EC4">
        <w:rPr>
          <w:rFonts w:ascii="Arial" w:hAnsi="Arial" w:cs="Arial"/>
        </w:rPr>
        <w:t>Równość koryta (profilowanego podłoża)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lastRenderedPageBreak/>
        <w:t>Nierówności podłużne koryta i profilowanego podłoża należy mierzyć 4-metrową łatą zgodnie z normą BN-68/8931-04.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Nierówności poprzeczne należy mierzyć 4-metrową łatą.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Nierówności nie mogą przekraczać </w:t>
      </w:r>
      <w:smartTag w:uri="urn:schemas-microsoft-com:office:smarttags" w:element="metricconverter">
        <w:smartTagPr>
          <w:attr w:name="ProductID" w:val="20 mm"/>
        </w:smartTagPr>
        <w:r w:rsidRPr="008D4EC4">
          <w:rPr>
            <w:rFonts w:ascii="Arial" w:hAnsi="Arial" w:cs="Arial"/>
          </w:rPr>
          <w:t>20 mm</w:t>
        </w:r>
      </w:smartTag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6.2.4. </w:t>
      </w:r>
      <w:r w:rsidRPr="008D4EC4">
        <w:rPr>
          <w:rFonts w:ascii="Arial" w:hAnsi="Arial" w:cs="Arial"/>
        </w:rPr>
        <w:t>Spadki poprzeczne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Spadki poprzeczne koryta i profilowanego podłoża powinny być zgodne z dokumentacją projektową z tolerancją </w:t>
      </w:r>
      <w:r w:rsidRPr="008D4EC4">
        <w:rPr>
          <w:rFonts w:ascii="Arial" w:hAnsi="Arial" w:cs="Arial"/>
        </w:rPr>
        <w:sym w:font="Symbol" w:char="F0B1"/>
      </w:r>
      <w:r w:rsidRPr="008D4EC4">
        <w:rPr>
          <w:rFonts w:ascii="Arial" w:hAnsi="Arial" w:cs="Arial"/>
        </w:rPr>
        <w:t xml:space="preserve"> 0,5%.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6.2.5. </w:t>
      </w:r>
      <w:r w:rsidRPr="008D4EC4">
        <w:rPr>
          <w:rFonts w:ascii="Arial" w:hAnsi="Arial" w:cs="Arial"/>
        </w:rPr>
        <w:t>Rzędne wysokościowe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Różnice pomiędzy rzędnymi wysokościowymi koryta lub wyprofilowanego podłoża i rzędnymi projektowanymi nie powinny przekraczać +</w:t>
      </w:r>
      <w:smartTag w:uri="urn:schemas-microsoft-com:office:smarttags" w:element="metricconverter">
        <w:smartTagPr>
          <w:attr w:name="ProductID" w:val="1 cm"/>
        </w:smartTagPr>
        <w:r w:rsidRPr="008D4EC4">
          <w:rPr>
            <w:rFonts w:ascii="Arial" w:hAnsi="Arial" w:cs="Arial"/>
          </w:rPr>
          <w:t>1 cm</w:t>
        </w:r>
      </w:smartTag>
      <w:r w:rsidRPr="008D4EC4">
        <w:rPr>
          <w:rFonts w:ascii="Arial" w:hAnsi="Arial" w:cs="Arial"/>
        </w:rPr>
        <w:t xml:space="preserve">, </w:t>
      </w:r>
      <w:smartTag w:uri="urn:schemas-microsoft-com:office:smarttags" w:element="metricconverter">
        <w:smartTagPr>
          <w:attr w:name="ProductID" w:val="-2 cm"/>
        </w:smartTagPr>
        <w:r w:rsidRPr="008D4EC4">
          <w:rPr>
            <w:rFonts w:ascii="Arial" w:hAnsi="Arial" w:cs="Arial"/>
          </w:rPr>
          <w:t>-2 cm</w:t>
        </w:r>
      </w:smartTag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6.2.6. </w:t>
      </w:r>
      <w:r w:rsidRPr="008D4EC4">
        <w:rPr>
          <w:rFonts w:ascii="Arial" w:hAnsi="Arial" w:cs="Arial"/>
        </w:rPr>
        <w:t>Ukształtowanie osi w planie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Oś w planie nie może być przesunięta w stosunku do osi projektowanej o więcej niż </w:t>
      </w:r>
      <w:r w:rsidRPr="008D4EC4">
        <w:rPr>
          <w:rFonts w:ascii="Arial" w:hAnsi="Arial" w:cs="Arial"/>
        </w:rPr>
        <w:sym w:font="Symbol" w:char="F0B1"/>
      </w:r>
      <w:r w:rsidRPr="008D4EC4">
        <w:rPr>
          <w:rFonts w:ascii="Arial" w:hAnsi="Arial" w:cs="Arial"/>
        </w:rPr>
        <w:t xml:space="preserve"> </w:t>
      </w:r>
      <w:smartTag w:uri="urn:schemas-microsoft-com:office:smarttags" w:element="metricconverter">
        <w:smartTagPr>
          <w:attr w:name="ProductID" w:val="5 cm"/>
        </w:smartTagPr>
        <w:r w:rsidRPr="008D4EC4">
          <w:rPr>
            <w:rFonts w:ascii="Arial" w:hAnsi="Arial" w:cs="Arial"/>
          </w:rPr>
          <w:t>5 cm</w:t>
        </w:r>
      </w:smartTag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6.2.7. </w:t>
      </w:r>
      <w:r w:rsidRPr="008D4EC4">
        <w:rPr>
          <w:rFonts w:ascii="Arial" w:hAnsi="Arial" w:cs="Arial"/>
        </w:rPr>
        <w:t>Zagęszczenie koryta (profilowanego podłoża)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Wskaźnik zagęszczenia koryta i wyprofilowanego podłoża określony wg BN-77/8931-12 nie powinien być mniejszy od podanego w tablicy 1.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Jeśli jako kryterium dobrego zagęszczenia stosuje się porównanie wartości modułów odkształcenia, to wartość stosunku wtórnego do pierwotnego modułu odkształcenia, określonych zgodnie z normą PN-02205:1998 nie powinna być większa od 2,2.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Pomiaru wilgotności naturalnej gruntu należy dokonać w oparciu o normę PKN-CEN ISO/TS 17892-1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6</w:t>
      </w:r>
      <w:r w:rsidR="003D0FAB">
        <w:rPr>
          <w:rFonts w:ascii="Arial" w:hAnsi="Arial" w:cs="Arial"/>
          <w:b/>
        </w:rPr>
        <w:t>.</w:t>
      </w:r>
      <w:r w:rsidRPr="008D4EC4">
        <w:rPr>
          <w:rFonts w:ascii="Arial" w:hAnsi="Arial" w:cs="Arial"/>
          <w:b/>
        </w:rPr>
        <w:t>2</w:t>
      </w:r>
      <w:r w:rsidR="003D0FAB">
        <w:rPr>
          <w:rFonts w:ascii="Arial" w:hAnsi="Arial" w:cs="Arial"/>
          <w:b/>
        </w:rPr>
        <w:t>.</w:t>
      </w:r>
      <w:r w:rsidRPr="008D4EC4">
        <w:rPr>
          <w:rFonts w:ascii="Arial" w:hAnsi="Arial" w:cs="Arial"/>
          <w:b/>
        </w:rPr>
        <w:t>8</w:t>
      </w:r>
      <w:r w:rsidR="003D0FAB">
        <w:rPr>
          <w:rFonts w:ascii="Arial" w:hAnsi="Arial" w:cs="Arial"/>
          <w:b/>
        </w:rPr>
        <w:t>.</w:t>
      </w:r>
      <w:r w:rsidRPr="008D4EC4">
        <w:rPr>
          <w:rFonts w:ascii="Arial" w:hAnsi="Arial" w:cs="Arial"/>
        </w:rPr>
        <w:t xml:space="preserve"> Badania nośności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Pierwotny i wtórny moduł odkształcenia należy badać wg PN-S-02205:1998. Wyniki winny odpowiadać wymaganiom pkt 5.4 niniejszej SSTWiORB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bookmarkStart w:id="332" w:name="_Toc406913860"/>
      <w:bookmarkStart w:id="333" w:name="_Toc406914105"/>
      <w:bookmarkStart w:id="334" w:name="_Toc406914759"/>
      <w:bookmarkStart w:id="335" w:name="_Toc406914862"/>
      <w:bookmarkStart w:id="336" w:name="_Toc406915337"/>
      <w:bookmarkStart w:id="337" w:name="_Toc406984030"/>
      <w:bookmarkStart w:id="338" w:name="_Toc406984177"/>
      <w:bookmarkStart w:id="339" w:name="_Toc406984368"/>
      <w:bookmarkStart w:id="340" w:name="_Toc407069576"/>
      <w:bookmarkStart w:id="341" w:name="_Toc407081541"/>
      <w:bookmarkStart w:id="342" w:name="_Toc407083340"/>
      <w:bookmarkStart w:id="343" w:name="_Toc407084174"/>
      <w:bookmarkStart w:id="344" w:name="_Toc407085293"/>
      <w:bookmarkStart w:id="345" w:name="_Toc407085436"/>
      <w:bookmarkStart w:id="346" w:name="_Toc407085579"/>
      <w:bookmarkStart w:id="347" w:name="_Toc407086027"/>
      <w:r w:rsidRPr="003D0FAB">
        <w:rPr>
          <w:rFonts w:ascii="Arial" w:hAnsi="Arial" w:cs="Arial"/>
          <w:b/>
        </w:rPr>
        <w:t>6.3.</w:t>
      </w:r>
      <w:r w:rsidRPr="008D4EC4">
        <w:rPr>
          <w:rFonts w:ascii="Arial" w:hAnsi="Arial" w:cs="Arial"/>
        </w:rPr>
        <w:t xml:space="preserve"> Zasady postępowania z wadliwie wykonanymi odcinkami koryta (profilowanego</w:t>
      </w:r>
      <w:bookmarkEnd w:id="332"/>
      <w:bookmarkEnd w:id="333"/>
      <w:bookmarkEnd w:id="334"/>
      <w:bookmarkEnd w:id="335"/>
      <w:bookmarkEnd w:id="336"/>
      <w:r w:rsidRPr="008D4EC4">
        <w:rPr>
          <w:rFonts w:ascii="Arial" w:hAnsi="Arial" w:cs="Arial"/>
        </w:rPr>
        <w:t xml:space="preserve"> podłoża)</w:t>
      </w:r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Wszystkie powierzchnie, które wykazują większe odchylenia cech geometrycznych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od określonych w punkcie 6.2 powinny być naprawione przez spulchnienie do głębokości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 xml:space="preserve">co najmniej </w:t>
      </w:r>
      <w:smartTag w:uri="urn:schemas-microsoft-com:office:smarttags" w:element="metricconverter">
        <w:smartTagPr>
          <w:attr w:name="ProductID" w:val="10 cm"/>
        </w:smartTagPr>
        <w:r w:rsidRPr="008D4EC4">
          <w:rPr>
            <w:rFonts w:ascii="Arial" w:hAnsi="Arial" w:cs="Arial"/>
          </w:rPr>
          <w:t>10 cm</w:t>
        </w:r>
      </w:smartTag>
      <w:r w:rsidRPr="008D4EC4">
        <w:rPr>
          <w:rFonts w:ascii="Arial" w:hAnsi="Arial" w:cs="Arial"/>
        </w:rPr>
        <w:t>, wyrównanie i powtórne zagęszczenie. Dodanie nowego materiału bez spulchnienia wykonanej warstwy jest niedopuszczalne.</w:t>
      </w:r>
      <w:bookmarkStart w:id="348" w:name="_Toc406913861"/>
      <w:bookmarkStart w:id="349" w:name="_Toc406914106"/>
      <w:bookmarkStart w:id="350" w:name="_Toc406914760"/>
      <w:bookmarkStart w:id="351" w:name="_Toc406915338"/>
      <w:bookmarkStart w:id="352" w:name="_Toc406984031"/>
      <w:bookmarkStart w:id="353" w:name="_Toc406984178"/>
      <w:bookmarkStart w:id="354" w:name="_Toc406984369"/>
      <w:bookmarkStart w:id="355" w:name="_Toc407069577"/>
      <w:bookmarkStart w:id="356" w:name="_Toc407081542"/>
      <w:bookmarkStart w:id="357" w:name="_Toc407083341"/>
      <w:bookmarkStart w:id="358" w:name="_Toc407084175"/>
      <w:bookmarkStart w:id="359" w:name="_Toc407085294"/>
      <w:bookmarkStart w:id="360" w:name="_Toc407085437"/>
      <w:bookmarkStart w:id="361" w:name="_Toc407085580"/>
      <w:bookmarkStart w:id="362" w:name="_Toc407086028"/>
    </w:p>
    <w:p w:rsidR="00E20169" w:rsidRPr="003D0FAB" w:rsidRDefault="00E20169" w:rsidP="008D4EC4">
      <w:pPr>
        <w:jc w:val="both"/>
        <w:rPr>
          <w:rFonts w:ascii="Arial" w:hAnsi="Arial" w:cs="Arial"/>
          <w:b/>
        </w:rPr>
      </w:pPr>
      <w:r w:rsidRPr="003D0FAB">
        <w:rPr>
          <w:rFonts w:ascii="Arial" w:hAnsi="Arial" w:cs="Arial"/>
          <w:b/>
        </w:rPr>
        <w:t xml:space="preserve">7. </w:t>
      </w:r>
      <w:r w:rsidR="003D0FAB" w:rsidRPr="003D0FAB">
        <w:rPr>
          <w:rFonts w:ascii="Arial" w:hAnsi="Arial" w:cs="Arial"/>
          <w:b/>
        </w:rPr>
        <w:t>OBMIAR ROBÓT</w:t>
      </w:r>
      <w:bookmarkStart w:id="363" w:name="_Toc406913862"/>
      <w:bookmarkStart w:id="364" w:name="_Toc406914107"/>
      <w:bookmarkStart w:id="365" w:name="_Toc406914761"/>
      <w:bookmarkStart w:id="366" w:name="_Toc406915339"/>
      <w:bookmarkStart w:id="367" w:name="_Toc406984032"/>
      <w:bookmarkStart w:id="368" w:name="_Toc406984179"/>
      <w:bookmarkStart w:id="369" w:name="_Toc406984370"/>
      <w:bookmarkStart w:id="370" w:name="_Toc407069578"/>
      <w:bookmarkStart w:id="371" w:name="_Toc407081543"/>
      <w:bookmarkStart w:id="372" w:name="_Toc407083342"/>
      <w:bookmarkStart w:id="373" w:name="_Toc407084176"/>
      <w:bookmarkStart w:id="374" w:name="_Toc407085295"/>
      <w:bookmarkStart w:id="375" w:name="_Toc407085438"/>
      <w:bookmarkStart w:id="376" w:name="_Toc407085581"/>
      <w:bookmarkStart w:id="377" w:name="_Toc407086029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7.1.</w:t>
      </w:r>
      <w:r w:rsidRPr="008D4EC4">
        <w:rPr>
          <w:rFonts w:ascii="Arial" w:hAnsi="Arial" w:cs="Arial"/>
        </w:rPr>
        <w:t xml:space="preserve"> Ogólne zasady obmiaru robót</w:t>
      </w:r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zasady obmiaru robót podano w SSTWiORB D-M-00.00.00 „Wymagania ogólne”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pkt 7.</w:t>
      </w:r>
      <w:bookmarkStart w:id="378" w:name="_Toc406913863"/>
      <w:bookmarkStart w:id="379" w:name="_Toc406914108"/>
      <w:bookmarkStart w:id="380" w:name="_Toc406914762"/>
      <w:bookmarkStart w:id="381" w:name="_Toc406915340"/>
      <w:bookmarkStart w:id="382" w:name="_Toc406984033"/>
      <w:bookmarkStart w:id="383" w:name="_Toc406984180"/>
      <w:bookmarkStart w:id="384" w:name="_Toc406984371"/>
      <w:bookmarkStart w:id="385" w:name="_Toc407069579"/>
      <w:bookmarkStart w:id="386" w:name="_Toc407081544"/>
      <w:bookmarkStart w:id="387" w:name="_Toc407083343"/>
      <w:bookmarkStart w:id="388" w:name="_Toc407084177"/>
      <w:bookmarkStart w:id="389" w:name="_Toc407085296"/>
      <w:bookmarkStart w:id="390" w:name="_Toc407085439"/>
      <w:bookmarkStart w:id="391" w:name="_Toc407085582"/>
      <w:bookmarkStart w:id="392" w:name="_Toc407086030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7.2.</w:t>
      </w:r>
      <w:r w:rsidRPr="008D4EC4">
        <w:rPr>
          <w:rFonts w:ascii="Arial" w:hAnsi="Arial" w:cs="Arial"/>
        </w:rPr>
        <w:t xml:space="preserve"> Jednostka obmiarowa</w:t>
      </w:r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lastRenderedPageBreak/>
        <w:t>Jednostką obmiarową jest m</w:t>
      </w:r>
      <w:r w:rsidRPr="008D4EC4">
        <w:rPr>
          <w:rFonts w:ascii="Arial" w:hAnsi="Arial" w:cs="Arial"/>
          <w:vertAlign w:val="superscript"/>
        </w:rPr>
        <w:t>2</w:t>
      </w:r>
      <w:r w:rsidRPr="008D4EC4">
        <w:rPr>
          <w:rFonts w:ascii="Arial" w:hAnsi="Arial" w:cs="Arial"/>
        </w:rPr>
        <w:t xml:space="preserve"> (metr kwadratowy) wykonanego i odebranego koryta.</w:t>
      </w:r>
      <w:bookmarkStart w:id="393" w:name="_Toc406913864"/>
      <w:bookmarkStart w:id="394" w:name="_Toc406914109"/>
      <w:bookmarkStart w:id="395" w:name="_Toc406914763"/>
      <w:bookmarkStart w:id="396" w:name="_Toc406915341"/>
      <w:bookmarkStart w:id="397" w:name="_Toc406984034"/>
      <w:bookmarkStart w:id="398" w:name="_Toc406984181"/>
      <w:bookmarkStart w:id="399" w:name="_Toc406984372"/>
      <w:bookmarkStart w:id="400" w:name="_Toc407069580"/>
      <w:bookmarkStart w:id="401" w:name="_Toc407081545"/>
      <w:bookmarkStart w:id="402" w:name="_Toc407083344"/>
      <w:bookmarkStart w:id="403" w:name="_Toc407084178"/>
      <w:bookmarkStart w:id="404" w:name="_Toc407085297"/>
      <w:bookmarkStart w:id="405" w:name="_Toc407085440"/>
      <w:bookmarkStart w:id="406" w:name="_Toc407085583"/>
      <w:bookmarkStart w:id="407" w:name="_Toc407086031"/>
    </w:p>
    <w:p w:rsidR="00E20169" w:rsidRPr="009A410D" w:rsidRDefault="00E20169" w:rsidP="008D4EC4">
      <w:pPr>
        <w:jc w:val="both"/>
        <w:rPr>
          <w:rFonts w:ascii="Arial" w:hAnsi="Arial" w:cs="Arial"/>
          <w:b/>
        </w:rPr>
      </w:pPr>
      <w:r w:rsidRPr="009A410D">
        <w:rPr>
          <w:rFonts w:ascii="Arial" w:hAnsi="Arial" w:cs="Arial"/>
          <w:b/>
        </w:rPr>
        <w:t xml:space="preserve">8. </w:t>
      </w:r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r w:rsidR="003D0FAB" w:rsidRPr="009A410D">
        <w:rPr>
          <w:rFonts w:ascii="Arial" w:hAnsi="Arial" w:cs="Arial"/>
          <w:b/>
        </w:rPr>
        <w:t>ODBIÓR ROBÓT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zasady odbioru robót podano w SSTWiORB D-M-00.00.00 „Wymagania ogólne”</w:t>
      </w:r>
      <w:r w:rsidR="009A410D">
        <w:rPr>
          <w:rFonts w:ascii="Arial" w:hAnsi="Arial" w:cs="Arial"/>
        </w:rPr>
        <w:br/>
      </w:r>
      <w:r w:rsidRPr="008D4EC4">
        <w:rPr>
          <w:rFonts w:ascii="Arial" w:hAnsi="Arial" w:cs="Arial"/>
        </w:rPr>
        <w:t>pkt 8.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Roboty uznaje się za wykonane zgodnie z dokumentacja projektową, SSTWiORB</w:t>
      </w:r>
      <w:r w:rsidR="009A410D">
        <w:rPr>
          <w:rFonts w:ascii="Arial" w:hAnsi="Arial" w:cs="Arial"/>
        </w:rPr>
        <w:br/>
      </w:r>
      <w:r w:rsidRPr="008D4EC4">
        <w:rPr>
          <w:rFonts w:ascii="Arial" w:hAnsi="Arial" w:cs="Arial"/>
        </w:rPr>
        <w:t xml:space="preserve">i wymaganiami </w:t>
      </w:r>
      <w:r w:rsidR="009A410D">
        <w:rPr>
          <w:rFonts w:ascii="Arial" w:hAnsi="Arial" w:cs="Arial"/>
        </w:rPr>
        <w:t>Inspektora Nadzoru</w:t>
      </w:r>
      <w:r w:rsidRPr="008D4EC4">
        <w:rPr>
          <w:rFonts w:ascii="Arial" w:hAnsi="Arial" w:cs="Arial"/>
        </w:rPr>
        <w:t>, jeżeli wszystkie pomiary i badania z zachowaniem tolerancji wg punktu 6 dały wyniki pozytywne.</w:t>
      </w:r>
      <w:bookmarkStart w:id="408" w:name="_Toc406913865"/>
      <w:bookmarkStart w:id="409" w:name="_Toc406914110"/>
      <w:bookmarkStart w:id="410" w:name="_Toc406914764"/>
      <w:bookmarkStart w:id="411" w:name="_Toc406915342"/>
      <w:bookmarkStart w:id="412" w:name="_Toc406984035"/>
      <w:bookmarkStart w:id="413" w:name="_Toc406984182"/>
      <w:bookmarkStart w:id="414" w:name="_Toc406984373"/>
      <w:bookmarkStart w:id="415" w:name="_Toc407069581"/>
      <w:bookmarkStart w:id="416" w:name="_Toc407081546"/>
      <w:bookmarkStart w:id="417" w:name="_Toc407083345"/>
      <w:bookmarkStart w:id="418" w:name="_Toc407084179"/>
      <w:bookmarkStart w:id="419" w:name="_Toc407085298"/>
      <w:bookmarkStart w:id="420" w:name="_Toc407085441"/>
      <w:bookmarkStart w:id="421" w:name="_Toc407085584"/>
      <w:bookmarkStart w:id="422" w:name="_Toc407086032"/>
    </w:p>
    <w:p w:rsidR="00E20169" w:rsidRPr="009A410D" w:rsidRDefault="00E20169" w:rsidP="008D4EC4">
      <w:pPr>
        <w:jc w:val="both"/>
        <w:rPr>
          <w:rFonts w:ascii="Arial" w:hAnsi="Arial" w:cs="Arial"/>
          <w:b/>
        </w:rPr>
      </w:pPr>
      <w:r w:rsidRPr="009A410D">
        <w:rPr>
          <w:rFonts w:ascii="Arial" w:hAnsi="Arial" w:cs="Arial"/>
          <w:b/>
        </w:rPr>
        <w:t xml:space="preserve">9. </w:t>
      </w:r>
      <w:bookmarkStart w:id="423" w:name="_Toc406913866"/>
      <w:bookmarkStart w:id="424" w:name="_Toc406914111"/>
      <w:bookmarkStart w:id="425" w:name="_Toc406914765"/>
      <w:bookmarkStart w:id="426" w:name="_Toc406915343"/>
      <w:bookmarkStart w:id="427" w:name="_Toc406984036"/>
      <w:bookmarkStart w:id="428" w:name="_Toc406984183"/>
      <w:bookmarkStart w:id="429" w:name="_Toc406984374"/>
      <w:bookmarkStart w:id="430" w:name="_Toc407069582"/>
      <w:bookmarkStart w:id="431" w:name="_Toc407081547"/>
      <w:bookmarkStart w:id="432" w:name="_Toc407083346"/>
      <w:bookmarkStart w:id="433" w:name="_Toc407084180"/>
      <w:bookmarkStart w:id="434" w:name="_Toc407085299"/>
      <w:bookmarkStart w:id="435" w:name="_Toc407085442"/>
      <w:bookmarkStart w:id="436" w:name="_Toc407085585"/>
      <w:bookmarkStart w:id="437" w:name="_Toc407086033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r w:rsidR="009A410D" w:rsidRPr="009A410D">
        <w:rPr>
          <w:rFonts w:ascii="Arial" w:hAnsi="Arial" w:cs="Arial"/>
          <w:b/>
        </w:rPr>
        <w:t>PODSTAWA PŁATNOŚCI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9A410D">
        <w:rPr>
          <w:rFonts w:ascii="Arial" w:hAnsi="Arial" w:cs="Arial"/>
          <w:b/>
        </w:rPr>
        <w:t>9.1.</w:t>
      </w:r>
      <w:r w:rsidRPr="008D4EC4">
        <w:rPr>
          <w:rFonts w:ascii="Arial" w:hAnsi="Arial" w:cs="Arial"/>
        </w:rPr>
        <w:t xml:space="preserve"> Ogólne ustalenia dotyczące podstawy płatności</w:t>
      </w:r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r w:rsidR="009A410D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ustalenia dotyczące podstawy płatności podano w SSTWiORB D-M-00.00.00 „Wymagania ogólne” pkt 9.</w:t>
      </w:r>
      <w:bookmarkStart w:id="438" w:name="_Toc406913867"/>
      <w:bookmarkStart w:id="439" w:name="_Toc406914112"/>
      <w:bookmarkStart w:id="440" w:name="_Toc406914766"/>
      <w:bookmarkStart w:id="441" w:name="_Toc406915344"/>
      <w:bookmarkStart w:id="442" w:name="_Toc406984037"/>
      <w:bookmarkStart w:id="443" w:name="_Toc406984184"/>
      <w:bookmarkStart w:id="444" w:name="_Toc406984375"/>
      <w:bookmarkStart w:id="445" w:name="_Toc407069583"/>
      <w:bookmarkStart w:id="446" w:name="_Toc407081548"/>
      <w:bookmarkStart w:id="447" w:name="_Toc407083347"/>
      <w:bookmarkStart w:id="448" w:name="_Toc407084181"/>
      <w:bookmarkStart w:id="449" w:name="_Toc407085300"/>
      <w:bookmarkStart w:id="450" w:name="_Toc407085443"/>
      <w:bookmarkStart w:id="451" w:name="_Toc407085586"/>
      <w:bookmarkStart w:id="452" w:name="_Toc407086034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9A410D">
        <w:rPr>
          <w:rFonts w:ascii="Arial" w:hAnsi="Arial" w:cs="Arial"/>
          <w:b/>
        </w:rPr>
        <w:t>9.2.</w:t>
      </w:r>
      <w:r w:rsidRPr="008D4EC4">
        <w:rPr>
          <w:rFonts w:ascii="Arial" w:hAnsi="Arial" w:cs="Arial"/>
        </w:rPr>
        <w:t xml:space="preserve"> Cena jednostki obmiarowej</w:t>
      </w:r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r w:rsidR="009A410D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Cena wykonania </w:t>
      </w:r>
      <w:smartTag w:uri="urn:schemas-microsoft-com:office:smarttags" w:element="metricconverter">
        <w:smartTagPr>
          <w:attr w:name="ProductID" w:val="1 m2"/>
        </w:smartTagPr>
        <w:r w:rsidRPr="008D4EC4">
          <w:rPr>
            <w:rFonts w:ascii="Arial" w:hAnsi="Arial" w:cs="Arial"/>
          </w:rPr>
          <w:t>1 m</w:t>
        </w:r>
        <w:r w:rsidRPr="008D4EC4">
          <w:rPr>
            <w:rFonts w:ascii="Arial" w:hAnsi="Arial" w:cs="Arial"/>
            <w:vertAlign w:val="superscript"/>
          </w:rPr>
          <w:t>2</w:t>
        </w:r>
      </w:smartTag>
      <w:r w:rsidRPr="008D4EC4">
        <w:rPr>
          <w:rFonts w:ascii="Arial" w:hAnsi="Arial" w:cs="Arial"/>
        </w:rPr>
        <w:t xml:space="preserve"> koryta obejmuje: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prace pomiarowe i roboty przygotowawcze,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odspojenie gruntu z przerzutem na pobocze i rozplantowaniem,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załadunek nadmiaru odspojonego gruntu na środki transportowe i odwiezienie na odkład lub nasyp,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profilowanie dna koryta lub podłoża,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zagęszczenie,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utrzymanie koryta lub podłoża,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przeprowadzenie pomiarów i badań laboratoryjnych, wymaganych w specyfikacji technicznej.</w:t>
      </w:r>
    </w:p>
    <w:p w:rsidR="00E20169" w:rsidRPr="009A410D" w:rsidRDefault="00E20169" w:rsidP="008D4EC4">
      <w:pPr>
        <w:jc w:val="both"/>
        <w:rPr>
          <w:rFonts w:ascii="Arial" w:hAnsi="Arial" w:cs="Arial"/>
          <w:b/>
        </w:rPr>
      </w:pPr>
      <w:bookmarkStart w:id="453" w:name="_Toc406913868"/>
      <w:bookmarkStart w:id="454" w:name="_Toc406914113"/>
      <w:bookmarkStart w:id="455" w:name="_Toc406914767"/>
      <w:bookmarkStart w:id="456" w:name="_Toc406915345"/>
      <w:bookmarkStart w:id="457" w:name="_Toc406984038"/>
      <w:bookmarkStart w:id="458" w:name="_Toc406984185"/>
      <w:bookmarkStart w:id="459" w:name="_Toc406984376"/>
      <w:bookmarkStart w:id="460" w:name="_Toc407069584"/>
      <w:bookmarkStart w:id="461" w:name="_Toc407081549"/>
      <w:bookmarkStart w:id="462" w:name="_Toc407083348"/>
      <w:bookmarkStart w:id="463" w:name="_Toc407084182"/>
      <w:bookmarkStart w:id="464" w:name="_Toc407085301"/>
      <w:bookmarkStart w:id="465" w:name="_Toc407085444"/>
      <w:bookmarkStart w:id="466" w:name="_Toc407085587"/>
      <w:bookmarkStart w:id="467" w:name="_Toc407086035"/>
      <w:r w:rsidRPr="009A410D">
        <w:rPr>
          <w:rFonts w:ascii="Arial" w:hAnsi="Arial" w:cs="Arial"/>
          <w:b/>
        </w:rPr>
        <w:t xml:space="preserve">10. </w:t>
      </w:r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r w:rsidR="009A410D" w:rsidRPr="009A410D">
        <w:rPr>
          <w:rFonts w:ascii="Arial" w:hAnsi="Arial" w:cs="Arial"/>
          <w:b/>
        </w:rPr>
        <w:t>PRZEPISY ZWIĄZANE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bookmarkStart w:id="468" w:name="_Toc406913869"/>
      <w:bookmarkStart w:id="469" w:name="_Toc406914114"/>
      <w:bookmarkStart w:id="470" w:name="_Toc406914768"/>
      <w:bookmarkStart w:id="471" w:name="_Toc406915346"/>
      <w:bookmarkStart w:id="472" w:name="_Toc406984039"/>
      <w:bookmarkStart w:id="473" w:name="_Toc406984186"/>
      <w:bookmarkStart w:id="474" w:name="_Toc406984377"/>
      <w:bookmarkStart w:id="475" w:name="_Toc407069585"/>
      <w:bookmarkStart w:id="476" w:name="_Toc407081550"/>
      <w:bookmarkStart w:id="477" w:name="_Toc407083349"/>
      <w:bookmarkStart w:id="478" w:name="_Toc407084183"/>
      <w:bookmarkStart w:id="479" w:name="_Toc407085302"/>
      <w:bookmarkStart w:id="480" w:name="_Toc407085445"/>
      <w:bookmarkStart w:id="481" w:name="_Toc407085588"/>
      <w:bookmarkStart w:id="482" w:name="_Toc407086036"/>
      <w:r w:rsidRPr="009A410D">
        <w:rPr>
          <w:rFonts w:ascii="Arial" w:hAnsi="Arial" w:cs="Arial"/>
          <w:b/>
        </w:rPr>
        <w:t>10.1</w:t>
      </w:r>
      <w:r w:rsidR="009A410D" w:rsidRPr="009A410D">
        <w:rPr>
          <w:rFonts w:ascii="Arial" w:hAnsi="Arial" w:cs="Arial"/>
          <w:b/>
        </w:rPr>
        <w:t>.</w:t>
      </w:r>
      <w:r w:rsidRPr="008D4EC4">
        <w:rPr>
          <w:rFonts w:ascii="Arial" w:hAnsi="Arial" w:cs="Arial"/>
        </w:rPr>
        <w:t xml:space="preserve"> Normy</w:t>
      </w:r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r w:rsidR="009A410D">
        <w:rPr>
          <w:rFonts w:ascii="Arial" w:hAnsi="Arial" w:cs="Arial"/>
        </w:rPr>
        <w:t>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701"/>
        <w:gridCol w:w="7512"/>
      </w:tblGrid>
      <w:tr w:rsidR="00E20169" w:rsidRPr="008D4EC4" w:rsidTr="001B3744">
        <w:tc>
          <w:tcPr>
            <w:tcW w:w="496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1.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PN-B-04481:1998</w:t>
            </w:r>
          </w:p>
        </w:tc>
        <w:tc>
          <w:tcPr>
            <w:tcW w:w="7512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Grunty budowlane. Badania próbek gruntu</w:t>
            </w:r>
          </w:p>
        </w:tc>
      </w:tr>
      <w:tr w:rsidR="00E20169" w:rsidRPr="008D4EC4" w:rsidTr="001B3744">
        <w:tc>
          <w:tcPr>
            <w:tcW w:w="496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2.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PN-/B-06714-17</w:t>
            </w:r>
          </w:p>
        </w:tc>
        <w:tc>
          <w:tcPr>
            <w:tcW w:w="7512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Kruszywa mineralne. Badania. Oznaczanie wilgotności</w:t>
            </w:r>
          </w:p>
        </w:tc>
      </w:tr>
      <w:tr w:rsidR="00E20169" w:rsidRPr="008D4EC4" w:rsidTr="001B3744">
        <w:tc>
          <w:tcPr>
            <w:tcW w:w="496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3.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PN-S-02205:1998</w:t>
            </w:r>
          </w:p>
        </w:tc>
        <w:tc>
          <w:tcPr>
            <w:tcW w:w="7512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Drogi samochodowe. Roboty ziemne Wymagania i badania</w:t>
            </w:r>
          </w:p>
        </w:tc>
      </w:tr>
      <w:tr w:rsidR="00E20169" w:rsidRPr="008D4EC4" w:rsidTr="001B3744">
        <w:tc>
          <w:tcPr>
            <w:tcW w:w="496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4</w:t>
            </w:r>
            <w:r w:rsidR="009A410D">
              <w:rPr>
                <w:rFonts w:ascii="Arial" w:hAnsi="Arial" w:cs="Arial"/>
              </w:rPr>
              <w:t>.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BN-77/8931-12</w:t>
            </w:r>
          </w:p>
        </w:tc>
        <w:tc>
          <w:tcPr>
            <w:tcW w:w="7512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Oznaczanie wskaźnika zagęszczenia gruntu</w:t>
            </w:r>
          </w:p>
        </w:tc>
      </w:tr>
    </w:tbl>
    <w:p w:rsidR="00E20169" w:rsidRPr="008D4EC4" w:rsidRDefault="00E20169" w:rsidP="008D4EC4">
      <w:pPr>
        <w:jc w:val="both"/>
        <w:rPr>
          <w:rFonts w:ascii="Arial" w:hAnsi="Arial" w:cs="Arial"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r w:rsidRPr="008D4EC4">
        <w:rPr>
          <w:rFonts w:ascii="Arial" w:hAnsi="Arial" w:cs="Arial"/>
          <w:b/>
        </w:rPr>
        <w:lastRenderedPageBreak/>
        <w:t>Inne dokumenty</w:t>
      </w:r>
      <w:r w:rsidR="009A410D">
        <w:rPr>
          <w:rFonts w:ascii="Arial" w:hAnsi="Arial" w:cs="Arial"/>
          <w:b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E20169" w:rsidRPr="008D4EC4">
        <w:rPr>
          <w:rFonts w:ascii="Arial" w:hAnsi="Arial" w:cs="Arial"/>
        </w:rPr>
        <w:t>. Instrukcja Badań Podłoża Gruntowego Budowli Mostowych i Drogowych Część 2 Załącznik Warszawa 1998</w:t>
      </w: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1A5893" w:rsidRPr="008D4EC4" w:rsidRDefault="001A5893" w:rsidP="008D4EC4">
      <w:pPr>
        <w:jc w:val="both"/>
        <w:rPr>
          <w:rFonts w:ascii="Arial" w:hAnsi="Arial" w:cs="Arial"/>
        </w:rPr>
      </w:pPr>
    </w:p>
    <w:sectPr w:rsidR="001A5893" w:rsidRPr="008D4EC4" w:rsidSect="007E0DD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15D" w:rsidRDefault="00D5215D" w:rsidP="003D0FAB">
      <w:pPr>
        <w:spacing w:after="0" w:line="240" w:lineRule="auto"/>
      </w:pPr>
      <w:r>
        <w:separator/>
      </w:r>
    </w:p>
  </w:endnote>
  <w:endnote w:type="continuationSeparator" w:id="0">
    <w:p w:rsidR="00D5215D" w:rsidRDefault="00D5215D" w:rsidP="003D0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38844"/>
      <w:docPartObj>
        <w:docPartGallery w:val="Page Numbers (Bottom of Page)"/>
        <w:docPartUnique/>
      </w:docPartObj>
    </w:sdtPr>
    <w:sdtEndPr/>
    <w:sdtContent>
      <w:p w:rsidR="003D0FAB" w:rsidRDefault="00084EB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0AE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D0FAB" w:rsidRDefault="003D0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15D" w:rsidRDefault="00D5215D" w:rsidP="003D0FAB">
      <w:pPr>
        <w:spacing w:after="0" w:line="240" w:lineRule="auto"/>
      </w:pPr>
      <w:r>
        <w:separator/>
      </w:r>
    </w:p>
  </w:footnote>
  <w:footnote w:type="continuationSeparator" w:id="0">
    <w:p w:rsidR="00D5215D" w:rsidRDefault="00D5215D" w:rsidP="003D0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20169"/>
    <w:rsid w:val="00041040"/>
    <w:rsid w:val="0005713D"/>
    <w:rsid w:val="00084EBE"/>
    <w:rsid w:val="000A77F5"/>
    <w:rsid w:val="000E2AC6"/>
    <w:rsid w:val="000E5EFC"/>
    <w:rsid w:val="00106DB1"/>
    <w:rsid w:val="001A5893"/>
    <w:rsid w:val="002810B6"/>
    <w:rsid w:val="002B42C7"/>
    <w:rsid w:val="003D0FAB"/>
    <w:rsid w:val="004B62CA"/>
    <w:rsid w:val="0054142F"/>
    <w:rsid w:val="00551FB5"/>
    <w:rsid w:val="00595B0F"/>
    <w:rsid w:val="006420A2"/>
    <w:rsid w:val="00654B29"/>
    <w:rsid w:val="006B20B7"/>
    <w:rsid w:val="006E22AD"/>
    <w:rsid w:val="007C0324"/>
    <w:rsid w:val="007E0DD6"/>
    <w:rsid w:val="007F517B"/>
    <w:rsid w:val="008D4EC4"/>
    <w:rsid w:val="009A410D"/>
    <w:rsid w:val="00B910AC"/>
    <w:rsid w:val="00C30AEF"/>
    <w:rsid w:val="00CF1BC9"/>
    <w:rsid w:val="00D27E63"/>
    <w:rsid w:val="00D5215D"/>
    <w:rsid w:val="00D93FD2"/>
    <w:rsid w:val="00E20169"/>
    <w:rsid w:val="00F3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9B7510E-6846-478D-A573-9A16C3D48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DD6"/>
  </w:style>
  <w:style w:type="paragraph" w:styleId="Nagwek7">
    <w:name w:val="heading 7"/>
    <w:basedOn w:val="Normalny"/>
    <w:next w:val="Normalny"/>
    <w:link w:val="Nagwek7Znak"/>
    <w:qFormat/>
    <w:rsid w:val="00E20169"/>
    <w:pPr>
      <w:keepNext/>
      <w:keepLines/>
      <w:overflowPunct w:val="0"/>
      <w:autoSpaceDE w:val="0"/>
      <w:autoSpaceDN w:val="0"/>
      <w:adjustRightInd w:val="0"/>
      <w:spacing w:before="200" w:after="0" w:line="240" w:lineRule="auto"/>
      <w:jc w:val="center"/>
      <w:textAlignment w:val="baseline"/>
      <w:outlineLvl w:val="6"/>
    </w:pPr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E20169"/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3D0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0FAB"/>
  </w:style>
  <w:style w:type="paragraph" w:styleId="Stopka">
    <w:name w:val="footer"/>
    <w:basedOn w:val="Normalny"/>
    <w:link w:val="StopkaZnak"/>
    <w:uiPriority w:val="99"/>
    <w:unhideWhenUsed/>
    <w:rsid w:val="003D0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0FAB"/>
  </w:style>
  <w:style w:type="paragraph" w:styleId="Tekstdymka">
    <w:name w:val="Balloon Text"/>
    <w:basedOn w:val="Normalny"/>
    <w:link w:val="TekstdymkaZnak"/>
    <w:uiPriority w:val="99"/>
    <w:semiHidden/>
    <w:unhideWhenUsed/>
    <w:rsid w:val="00551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F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1830</Words>
  <Characters>10982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Marylka</cp:lastModifiedBy>
  <cp:revision>22</cp:revision>
  <cp:lastPrinted>2015-04-09T19:35:00Z</cp:lastPrinted>
  <dcterms:created xsi:type="dcterms:W3CDTF">2013-04-19T07:49:00Z</dcterms:created>
  <dcterms:modified xsi:type="dcterms:W3CDTF">2015-04-09T19:35:00Z</dcterms:modified>
</cp:coreProperties>
</file>