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2E4" w:rsidRPr="00B76352" w:rsidRDefault="009902E4" w:rsidP="00CE102C">
      <w:pPr>
        <w:spacing w:line="340" w:lineRule="atLeast"/>
        <w:ind w:right="-149"/>
        <w:jc w:val="center"/>
        <w:rPr>
          <w:rFonts w:ascii="Arial" w:hAnsi="Arial" w:cs="Arial"/>
          <w:b/>
          <w:bCs/>
          <w:color w:val="000000"/>
          <w:sz w:val="18"/>
          <w:szCs w:val="18"/>
        </w:rPr>
      </w:pPr>
      <w:r w:rsidRPr="00B76352">
        <w:rPr>
          <w:rFonts w:ascii="Arial" w:hAnsi="Arial" w:cs="Arial"/>
          <w:b/>
          <w:bCs/>
          <w:color w:val="000000"/>
          <w:sz w:val="18"/>
          <w:szCs w:val="18"/>
        </w:rPr>
        <w:t>SZCZEGÓŁOWE SPECYFIKACJE</w:t>
      </w:r>
    </w:p>
    <w:p w:rsidR="009902E4" w:rsidRPr="00B76352" w:rsidRDefault="009902E4" w:rsidP="00CE102C">
      <w:pPr>
        <w:spacing w:before="120" w:line="340" w:lineRule="atLeast"/>
        <w:ind w:right="-147"/>
        <w:jc w:val="center"/>
        <w:rPr>
          <w:rFonts w:ascii="Arial" w:hAnsi="Arial" w:cs="Arial"/>
          <w:b/>
          <w:bCs/>
          <w:color w:val="000000"/>
          <w:sz w:val="18"/>
          <w:szCs w:val="18"/>
        </w:rPr>
      </w:pPr>
      <w:r w:rsidRPr="00B76352">
        <w:rPr>
          <w:rFonts w:ascii="Arial" w:hAnsi="Arial" w:cs="Arial"/>
          <w:b/>
          <w:bCs/>
          <w:color w:val="000000"/>
          <w:sz w:val="18"/>
          <w:szCs w:val="18"/>
        </w:rPr>
        <w:t>TECHNICZNE</w:t>
      </w:r>
    </w:p>
    <w:p w:rsidR="009902E4" w:rsidRPr="00B76352" w:rsidRDefault="009902E4" w:rsidP="00B76352">
      <w:pPr>
        <w:spacing w:before="120" w:line="340" w:lineRule="atLeast"/>
        <w:ind w:right="-147"/>
        <w:jc w:val="center"/>
        <w:rPr>
          <w:rFonts w:ascii="Arial" w:hAnsi="Arial" w:cs="Arial"/>
          <w:b/>
          <w:bCs/>
          <w:color w:val="000000"/>
          <w:sz w:val="18"/>
          <w:szCs w:val="18"/>
        </w:rPr>
      </w:pPr>
    </w:p>
    <w:p w:rsidR="009902E4" w:rsidRPr="00B76352" w:rsidRDefault="009902E4" w:rsidP="00B76352">
      <w:pPr>
        <w:spacing w:before="120" w:line="340" w:lineRule="atLeast"/>
        <w:ind w:right="-147"/>
        <w:jc w:val="center"/>
        <w:rPr>
          <w:rFonts w:ascii="Arial" w:hAnsi="Arial" w:cs="Arial"/>
          <w:b/>
          <w:bCs/>
          <w:color w:val="000000"/>
          <w:sz w:val="18"/>
          <w:szCs w:val="18"/>
        </w:rPr>
      </w:pP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D - M - 00.00.00</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WYMAGANIA OGÓLNE</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1. WSTĘP</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1.1. Przedmiot SST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Ustalenia zawarte w niniejszej specyfikacji dotyczą prowadzenia robót związanych z</w:t>
      </w:r>
    </w:p>
    <w:p w:rsidR="009902E4" w:rsidRPr="00B76352" w:rsidRDefault="009902E4" w:rsidP="00B76352">
      <w:pPr>
        <w:autoSpaceDE w:val="0"/>
        <w:autoSpaceDN w:val="0"/>
        <w:adjustRightInd w:val="0"/>
        <w:rPr>
          <w:rFonts w:ascii="Arial" w:eastAsia="ArialNarrow" w:hAnsi="Arial"/>
          <w:color w:val="0000FF"/>
          <w:sz w:val="18"/>
          <w:szCs w:val="18"/>
        </w:rPr>
      </w:pPr>
      <w:r w:rsidRPr="00B76352">
        <w:rPr>
          <w:rFonts w:ascii="Arial" w:eastAsia="ArialNarrow" w:hAnsi="Arial" w:cs="Arial"/>
          <w:color w:val="0000FF"/>
          <w:sz w:val="18"/>
          <w:szCs w:val="18"/>
        </w:rPr>
        <w:t xml:space="preserve">Modernizacją drogi dojazdowej do gruntów rolnych w m. </w:t>
      </w:r>
      <w:r>
        <w:rPr>
          <w:rFonts w:ascii="Arial" w:eastAsia="ArialNarrow" w:hAnsi="Arial" w:cs="Arial"/>
          <w:color w:val="0000FF"/>
          <w:sz w:val="18"/>
          <w:szCs w:val="18"/>
        </w:rPr>
        <w:t>Grodziec</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1.2. Zakres stosowania SST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Szczegółowa specyfikacja techniczna jest stosowana jako dokument przetargowy i kontraktowy przy zlecaniu i realizacji robót w p.1.1.</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1.5. Ogólne wymagania dotyczące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jest odpowiedzialny za jakość wykonanych robót, bezpieczeństwo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wszelkich cz</w:t>
      </w:r>
      <w:r w:rsidRPr="00B76352">
        <w:rPr>
          <w:rFonts w:ascii="TimesNewRomanPSMT CE" w:hAnsi="TimesNewRomanPSMT CE" w:cs="TimesNewRomanPSMT CE"/>
          <w:sz w:val="18"/>
          <w:szCs w:val="18"/>
        </w:rPr>
        <w:t>ynności na terenie budowy, metody użyte przy budowie oraz za ich zgodność z</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dokumentacją projektową, SST i poleceniami Inżyniera/Kierownika projektu.</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 </w:t>
      </w:r>
      <w:r w:rsidRPr="00B76352">
        <w:rPr>
          <w:rFonts w:ascii="TimesNewRomanPSMT" w:hAnsi="TimesNewRomanPSMT" w:cs="TimesNewRomanPSMT"/>
          <w:sz w:val="18"/>
          <w:szCs w:val="18"/>
        </w:rPr>
        <w:t>Przekazanie terenu budowy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Zamawiający w terminie określonym w dokumentach kontraktowych przekaże</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Wykonawcy teren budowy wraz ze wszystkimi wymaganymi uzgodnieniami prawnymi 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administracyjnymi, lokalizację i współrzędne punktów głównych trasy oraz reperów, dziennik</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budowy oraz dwa egzemplarze dokumentacji projektowej i dwa komplety SST.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Na Wykonawcy spo</w:t>
      </w:r>
      <w:r w:rsidRPr="00B76352">
        <w:rPr>
          <w:rFonts w:ascii="TimesNewRomanPSMT CE" w:hAnsi="TimesNewRomanPSMT CE" w:cs="TimesNewRomanPSMT CE"/>
          <w:sz w:val="18"/>
          <w:szCs w:val="18"/>
        </w:rPr>
        <w:t>czywa odpowiedzialność za ochronę przekazanych mu punktów</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pomiarowych do chwili odbioru ostatecznego robót. Uszkodzone lub zniszczone znaki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geodezyjne Wykonawca odtworzy i utrwali na własny koszt.</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1.5.2. </w:t>
      </w:r>
      <w:r w:rsidRPr="00B76352">
        <w:rPr>
          <w:rFonts w:ascii="TimesNewRomanPSMT" w:hAnsi="TimesNewRomanPSMT" w:cs="TimesNewRomanPSMT"/>
          <w:sz w:val="18"/>
          <w:szCs w:val="18"/>
        </w:rPr>
        <w:t>Dokumentacja projektowa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Dokumentacja projektowa będzie zawierać rysunki, obliczenia i dokumenty, zgodne z</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wykazem podanym w szczegółowych warunkach umowy, uwzględniającym podział na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dokumentację projektową:</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Zamawiającego; wykaz pozycji, które stanowią przetargową dokumentację projektową</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oraz projektową dokumentację wykonawczą (techniczną) i zostaną przekazane</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Wykonawcy; wykaz zawierający spis dokumentacji projektowej, którą Wykonawca</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opracuje w ramach ceny kontraktowej.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BoldMT" w:hAnsi="TimesNewRomanPS-BoldMT" w:cs="TimesNewRomanPS-BoldMT"/>
          <w:b/>
          <w:bCs/>
          <w:sz w:val="18"/>
          <w:szCs w:val="18"/>
        </w:rPr>
        <w:t xml:space="preserve">1.5.3. </w:t>
      </w:r>
      <w:r w:rsidRPr="00B76352">
        <w:rPr>
          <w:rFonts w:ascii="TimesNewRomanPSMT CE" w:hAnsi="TimesNewRomanPSMT CE" w:cs="TimesNewRomanPSMT CE"/>
          <w:sz w:val="18"/>
          <w:szCs w:val="18"/>
        </w:rPr>
        <w:t>Zgodność robót z dokumentacją projektową i SST</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Dokumentacja projektowa, SST i wszystkie dodatkowe dokumenty przekazane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Wykonawcy przez Inżyniera/Kierownika projektu stanowią część umowy, a wymagania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określone w choćby jednym z nich są obowiązujące dla Wykonawcy tak jakby zawarte były w całej dokumentacji.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przypadku rozbieżności w ustaleniach poszczególnych dokumentów obowiązuje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kolejność ich ważności wymieniona w „Kontraktowych warunkach ogólnych” („Ogólnych warunkach umowy”).</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Wykonawca nie może wykorzystywać błędów lub opuszczeń w do</w:t>
      </w:r>
      <w:r w:rsidRPr="00B76352">
        <w:rPr>
          <w:rFonts w:ascii="TimesNewRomanPSMT" w:hAnsi="TimesNewRomanPSMT" w:cs="TimesNewRomanPSMT"/>
          <w:sz w:val="18"/>
          <w:szCs w:val="18"/>
        </w:rPr>
        <w:t>kumentach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kontraktowych, a o ich wykryciu winien natychmiast powiadomić Inżyniera/Kierownika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projektu, który podejmie decyzję o wprowadzeniu odpowiednich zmian i poprawek.</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przypadku rozbieżności, wymiary podane na piśmie są ważniejsze od wymiarów</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określo</w:t>
      </w:r>
      <w:r w:rsidRPr="00B76352">
        <w:rPr>
          <w:rFonts w:ascii="TimesNewRomanPSMT" w:hAnsi="TimesNewRomanPSMT" w:cs="TimesNewRomanPSMT"/>
          <w:sz w:val="18"/>
          <w:szCs w:val="18"/>
        </w:rPr>
        <w:t>nych na podstawie odczytu ze skali rysunku.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Wszystkie wykonane roboty i dostarczone materiały będą zgodne z dokumentacją projektową i SST.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Dane określone w dokumentacji projektowej i w SST będą uważane za wartości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docelowe, od których dopuszczalne są odchylenia w ramach określonego przedziału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tolerancji. Cechy materiałów i elementów budowli muszą wykazywać zgodność z określonymi wymaganiami, a rozrzuty tych cech nie mogą przekraczać dopuszczalnego przedziału tolerancji.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przypadku, gdy materiały lub roboty nie będą w pełni zgodne z dokumentacją projektową lub SST i wpłynie to na niezadowalającą jakość elementu budowli, to takie materiały zostaną zastąpione innymi, a elementy budowli rozebrane i wykonane ponownie na koszt Wykonawcy.</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1.5.4. </w:t>
      </w:r>
      <w:r w:rsidRPr="00B76352">
        <w:rPr>
          <w:rFonts w:ascii="TimesNewRomanPSMT" w:hAnsi="TimesNewRomanPSMT" w:cs="TimesNewRomanPSMT"/>
          <w:sz w:val="18"/>
          <w:szCs w:val="18"/>
        </w:rPr>
        <w:t>Zabezpieczenie terenu budowy</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Roboty modernizacyjne/ przebudowa i remontowe („pod ruchem”)</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jest zobowiązany do utrzymania ruchu publicznego oraz utrzymania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istniejących obiektów (jezdnie, ścieżki rowerowe, ciągi piesze, znaki drogowe, bariery</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ochronne, urządzeni</w:t>
      </w:r>
      <w:r w:rsidRPr="00B76352">
        <w:rPr>
          <w:rFonts w:ascii="TimesNewRomanPSMT" w:hAnsi="TimesNewRomanPSMT" w:cs="TimesNewRomanPSMT"/>
          <w:sz w:val="18"/>
          <w:szCs w:val="18"/>
        </w:rPr>
        <w:t>a odwodnienia itp.) na terenie budowy, w okresie trwania realizacji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kontraktu, aż do zakończenia i odbioru ostatecznego robót. Przed przystąpieniem do robót Wykonawca przedstawi Inżynierowi/Kierownikowi projektu do zatwierdzenia, uzgodniony z odpowiednim zarządem drogi i organem zarządzającym ruchem, projekt organizacji ruchu i zabezpieczenia robót w okresie trwania budowy. W zależności od potrzeb i postępu robót projekt organizacji ruchu powinien być na</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 xml:space="preserve">bieżąco aktualizowany przez Wykonawcę. Każda zmiana, </w:t>
      </w:r>
      <w:r w:rsidRPr="00B76352">
        <w:rPr>
          <w:rFonts w:ascii="TimesNewRomanPSMT" w:hAnsi="TimesNewRomanPSMT" w:cs="TimesNewRomanPSMT"/>
          <w:sz w:val="18"/>
          <w:szCs w:val="18"/>
        </w:rPr>
        <w:t>w stosunku do zatwierdzonego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projektu organizacji ruchu, wymaga każdorazowo ponownego zatwierdzenia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czasie wykonywania robót Wykonawca dostarczy, zainstaluje i będzie obsługiwał</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wszystkie tymczasowe urządzenia zabezpieczające takie jak: zapory, światła ostrzegawcze,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sygnały, itp., zapewniając w ten sposób bezpieczeństwo pojazdów i pieszych.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zapewni stałe warunki widoczności w dzień i w nocy tych zapór 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znaków, dla których jest to nieodzowne ze względów bezpieczeństwa.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Wszystkie znaki,</w:t>
      </w:r>
      <w:r w:rsidRPr="00B76352">
        <w:rPr>
          <w:rFonts w:ascii="TimesNewRomanPSMT CE" w:hAnsi="TimesNewRomanPSMT CE" w:cs="TimesNewRomanPSMT CE"/>
          <w:sz w:val="18"/>
          <w:szCs w:val="18"/>
        </w:rPr>
        <w:t xml:space="preserve"> zapory i inne urządzenia zabezpieczające będą akceptowane przez</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Inżyniera/Kierownika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Fakt przystąpienia do robót Wykonawca obwieści publicznie przed ich rozpoczęciem</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w sposób uzgodniony z Inżynierem/Kierownikiem projektu oraz przez umie</w:t>
      </w:r>
      <w:r w:rsidRPr="00B76352">
        <w:rPr>
          <w:rFonts w:ascii="TimesNewRomanPSMT" w:hAnsi="TimesNewRomanPSMT" w:cs="TimesNewRomanPSMT"/>
          <w:sz w:val="18"/>
          <w:szCs w:val="18"/>
        </w:rPr>
        <w:t>szczenie, 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miejscach i ilościach określonych przez Inżyniera/Kierownika projektu, tablic</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informacyjnych, których treść będzie zatwierdzona przez Inżyniera/Kierownika projektu.</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Tablice informacyjne będą utrzymywane przez Wykonawcę w dobrym stanie przez cał</w:t>
      </w:r>
      <w:r w:rsidRPr="00B76352">
        <w:rPr>
          <w:rFonts w:ascii="TimesNewRomanPSMT" w:hAnsi="TimesNewRomanPSMT" w:cs="TimesNewRomanPSMT"/>
          <w:sz w:val="18"/>
          <w:szCs w:val="18"/>
        </w:rPr>
        <w:t>y okres realizacji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Koszt zabezpieczenia terenu budowy nie podlega odrębnej zapłacie i przyjmuje się, że jest włączony w cenę kontraktową.</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Roboty o charakterze inwestycyjnym</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Wykonawca jest zobowiązany do zabezpieczenia terenu budowy w okresie trwa</w:t>
      </w:r>
      <w:r w:rsidRPr="00B76352">
        <w:rPr>
          <w:rFonts w:ascii="TimesNewRomanPSMT" w:hAnsi="TimesNewRomanPSMT" w:cs="TimesNewRomanPSMT"/>
          <w:sz w:val="18"/>
          <w:szCs w:val="18"/>
        </w:rPr>
        <w:t>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realizacji kontraktu aż do zakończenia i odbioru ostatecznego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dostarczy, zainstaluje i będzie utrzymywać tymczasowe urządzenia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zabezpieczające, w tym: ogrodzenia, poręcze, oświetlenie, sygnały i znaki ostrzegawcze oraz</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wszelkie inne środki niezbędne do ochrony robót, wygody społeczności i innych.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miejscach przylegających do dróg otwartych dla ruchu, Wykonawca ogrodzi lub</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wyraźnie oznakuje teren budowy, w sposób uzgodniony z Inżynierem/Kierownikiem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Wjazdy i wyjazdy z terenu b</w:t>
      </w:r>
      <w:r w:rsidRPr="00B76352">
        <w:rPr>
          <w:rFonts w:ascii="TimesNewRomanPSMT CE" w:hAnsi="TimesNewRomanPSMT CE" w:cs="TimesNewRomanPSMT CE"/>
          <w:sz w:val="18"/>
          <w:szCs w:val="18"/>
        </w:rPr>
        <w:t>udowy przeznaczone dla pojazdów i maszyn pracujących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przy realizacji robót, Wykonawca odpowiednio oznakuje w sposób uzgodniony z Inżynierem/Kierownikiem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Fakt przystąpienia do robót Wykonawca obwieści publicznie przed ich rozpoczęciem</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w sposób uzg</w:t>
      </w:r>
      <w:r w:rsidRPr="00B76352">
        <w:rPr>
          <w:rFonts w:ascii="TimesNewRomanPSMT CE" w:hAnsi="TimesNewRomanPSMT CE" w:cs="TimesNewRomanPSMT CE"/>
          <w:sz w:val="18"/>
          <w:szCs w:val="18"/>
        </w:rPr>
        <w:t>odniony z Inżynierem/Kierownikiem projektu oraz przez umieszczenie, ilościach miejscach i ilościach określonych przez Inżyniera/Kierownika projektu, tablic informacyjnych, których treść będzie zatwierdzona przez Inżyniera/Kierownika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Tablice infor</w:t>
      </w:r>
      <w:r w:rsidRPr="00B76352">
        <w:rPr>
          <w:rFonts w:ascii="TimesNewRomanPSMT CE" w:hAnsi="TimesNewRomanPSMT CE" w:cs="TimesNewRomanPSMT CE"/>
          <w:sz w:val="18"/>
          <w:szCs w:val="18"/>
        </w:rPr>
        <w:t>macyjne będą utrzymywane przez Wykonawcę w dobrym stanie przez cały okres realizacji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Koszt zabezpieczenia terenu budowy nie podlega odrębnej zapłacie i przyjmuje się, że jest włączony w cenę kontraktową.</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1.5.5. </w:t>
      </w:r>
      <w:r w:rsidRPr="00B76352">
        <w:rPr>
          <w:rFonts w:ascii="TimesNewRomanPSMT CE" w:hAnsi="TimesNewRomanPSMT CE" w:cs="TimesNewRomanPSMT CE"/>
          <w:sz w:val="18"/>
          <w:szCs w:val="18"/>
        </w:rPr>
        <w:t>Ochrona środowiska w czasie wykonywani</w:t>
      </w:r>
      <w:r w:rsidRPr="00B76352">
        <w:rPr>
          <w:rFonts w:ascii="TimesNewRomanPSMT" w:hAnsi="TimesNewRomanPSMT" w:cs="TimesNewRomanPSMT"/>
          <w:sz w:val="18"/>
          <w:szCs w:val="18"/>
        </w:rPr>
        <w:t>a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ma obowiązek znać i stosować w czasie prowadzenia robót wszelkie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przepisy dotyczące ochrony środowiska naturalnego.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okresie trwania budowy i wykańczania robót Wykonawca będzie:</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a) utrzymywać teren budowy i wykopy w stanie bez wody stoją</w:t>
      </w:r>
      <w:r w:rsidRPr="00B76352">
        <w:rPr>
          <w:rFonts w:ascii="TimesNewRomanPSMT" w:hAnsi="TimesNewRomanPSMT" w:cs="TimesNewRomanPSMT"/>
          <w:sz w:val="18"/>
          <w:szCs w:val="18"/>
        </w:rPr>
        <w:t>cej,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b) podejmować wszelkie uzasadnione kroki mające na celu stosowanie się do przepisów 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norm dotyczących ochrony środowiska na terenie i wokół terenu budowy oraz będzie</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unikać uszkodzeń lub uciążliwości dla osób lub dóbr publicznych i innych, a wynikają</w:t>
      </w:r>
      <w:r w:rsidRPr="00B76352">
        <w:rPr>
          <w:rFonts w:ascii="TimesNewRomanPSMT" w:hAnsi="TimesNewRomanPSMT" w:cs="TimesNewRomanPSMT"/>
          <w:sz w:val="18"/>
          <w:szCs w:val="18"/>
        </w:rPr>
        <w:t>cych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 nadmiernego hałasu, wibracji, zanieczyszczenia lub innych przyczyn powstałych 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następstwie jego sposobu działania.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Stosując się do tych wymagań będzie miał szczególny wzgląd na:</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 xml:space="preserve">1) lokalizację baz, warsztatów, magazynów, składowisk, ukopów i dróg </w:t>
      </w:r>
      <w:r w:rsidRPr="00B76352">
        <w:rPr>
          <w:rFonts w:ascii="TimesNewRomanPSMT" w:hAnsi="TimesNewRomanPSMT" w:cs="TimesNewRomanPSMT"/>
          <w:sz w:val="18"/>
          <w:szCs w:val="18"/>
        </w:rPr>
        <w:t>dojazdowych,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2) środki ostrożności i zabezpieczenia przed:</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a) zanieczyszczeniem zbiorników i cieków wodnych pyłami lub substancjami toksycznymi,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b) zanieczyszczeniem powietrza pyłami i gazami,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c) możliwością powstania pożaru.</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1.5.6. </w:t>
      </w:r>
      <w:r w:rsidRPr="00B76352">
        <w:rPr>
          <w:rFonts w:ascii="TimesNewRomanPSMT CE" w:hAnsi="TimesNewRomanPSMT CE" w:cs="TimesNewRomanPSMT CE"/>
          <w:sz w:val="18"/>
          <w:szCs w:val="18"/>
        </w:rPr>
        <w:t>Ochrona przeciwpożarowa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będzie przestrzegać przepisy ochrony przeciwpożarowej.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będzie utrzymywać, wymagany na podstawie odpowiednich przepisów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sprawny sprzęt przeciwpożarowy, na terenie baz produkcyjnych, w pomieszczeniach</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biurowych, mieszkalnych, magazynach oraz w maszynach i pojazdach.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Materiały łatwopalne będą składowane w sposób zgodny z odpowiednimi przepisami 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zabezpieczone przed dostępem osób trzecich.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będzie odpowiedzialny za wszelkie straty spowodowane pożarem</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wywołanym jako rezultat realiz</w:t>
      </w:r>
      <w:r w:rsidRPr="00B76352">
        <w:rPr>
          <w:rFonts w:ascii="TimesNewRomanPSMT" w:hAnsi="TimesNewRomanPSMT" w:cs="TimesNewRomanPSMT"/>
          <w:sz w:val="18"/>
          <w:szCs w:val="18"/>
        </w:rPr>
        <w:t>acji robót albo przez personel Wykonawcy.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BoldMT" w:hAnsi="TimesNewRomanPS-BoldMT" w:cs="TimesNewRomanPS-BoldMT"/>
          <w:b/>
          <w:bCs/>
          <w:sz w:val="18"/>
          <w:szCs w:val="18"/>
        </w:rPr>
        <w:t xml:space="preserve">1.5.7. </w:t>
      </w:r>
      <w:r w:rsidRPr="00B76352">
        <w:rPr>
          <w:rFonts w:ascii="TimesNewRomanPSMT CE" w:hAnsi="TimesNewRomanPSMT CE" w:cs="TimesNewRomanPSMT CE"/>
          <w:sz w:val="18"/>
          <w:szCs w:val="18"/>
        </w:rPr>
        <w:t>Materiały szkodliwe dla otoczenia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Materiały, które w sposób trwały są szkodliwe dla otoczenia, nie będą dopuszczone do użycia.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Nie dopuszcza się użycia materiałów wywołujących szkodliwe promieniowanie 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stężeniu większym od dopuszczalnego, określonego odpowiednimi przepisami.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Wszelkie materiały odpadowe użyte do robót będą miały aprobatę techniczną wydaną</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przez uprawnioną jednostkę, jednoznacznie określającą brak szkodliwego oddziaływania tych materiałów na ś</w:t>
      </w:r>
      <w:r w:rsidRPr="00B76352">
        <w:rPr>
          <w:rFonts w:ascii="TimesNewRomanPSMT" w:hAnsi="TimesNewRomanPSMT" w:cs="TimesNewRomanPSMT"/>
          <w:sz w:val="18"/>
          <w:szCs w:val="18"/>
        </w:rPr>
        <w:t>rodowisko.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Materiały, które są szkodliwe dla otoczenia tylko w czasie robót, a po zakończeniu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robót ich szkodliwość zanika (np. materiały pylaste) mogą być użyte pod warunkiem</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przestrzegania wymagań technologicznych wbudowania. Jeżeli wymagają tego odpowie</w:t>
      </w:r>
      <w:r w:rsidRPr="00B76352">
        <w:rPr>
          <w:rFonts w:ascii="TimesNewRomanPSMT" w:hAnsi="TimesNewRomanPSMT" w:cs="TimesNewRomanPSMT"/>
          <w:sz w:val="18"/>
          <w:szCs w:val="18"/>
        </w:rPr>
        <w:t>dnie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przepisy Wykonawca powinien otrzymać zgodę na użycie tych materiałów od właściwych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organów administracji państwowej.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Jeżeli Wykonawca użył materiałów szkodliwych dla otoczenia zgodnie ze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specyfikacjami, a ich użycie spowodowało jakiekolwiek zagrożenie środowiska, to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konsekwencje tego poniesie Zamawiający.</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BoldMT" w:hAnsi="TimesNewRomanPS-BoldMT" w:cs="TimesNewRomanPS-BoldMT"/>
          <w:b/>
          <w:bCs/>
          <w:sz w:val="18"/>
          <w:szCs w:val="18"/>
        </w:rPr>
        <w:t xml:space="preserve">1.5.8. </w:t>
      </w:r>
      <w:r w:rsidRPr="00B76352">
        <w:rPr>
          <w:rFonts w:ascii="TimesNewRomanPSMT CE" w:hAnsi="TimesNewRomanPSMT CE" w:cs="TimesNewRomanPSMT CE"/>
          <w:sz w:val="18"/>
          <w:szCs w:val="18"/>
        </w:rPr>
        <w:t>Ochrona własności publicznej i prywatnej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odpowiada za ochronę instalacji na powierzchni ziemi i za urządzenia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podziemne, takie jak rurociągi, kable itp. oraz uzyska od odpowiednich władz będących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właścicielami tych urządzeń potwierdzenie informacji dostarczonych mu przez</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Zamawiającego w ramach planu ich lokalizacji. Wykonawca zapewni właściwe oznaczenie i</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zabezpieczenie przed uszkodzeniem tych instalacji i urządzeń w czasie trwa</w:t>
      </w:r>
      <w:r w:rsidRPr="00B76352">
        <w:rPr>
          <w:rFonts w:ascii="TimesNewRomanPSMT" w:hAnsi="TimesNewRomanPSMT" w:cs="TimesNewRomanPSMT"/>
          <w:sz w:val="18"/>
          <w:szCs w:val="18"/>
        </w:rPr>
        <w:t>nia budowy.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zobowiązany jest umieścić w swoim harmonogramie rezerwę czasową</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dla wszelkiego rodzaju robót, które mają być wykonane w zakresie przełożenia instalacji i</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urządzeń podziemnych na terenie budowy i powiadomić Inżyniera/Kierownika projekt</w:t>
      </w:r>
      <w:r w:rsidRPr="00B76352">
        <w:rPr>
          <w:rFonts w:ascii="TimesNewRomanPSMT" w:hAnsi="TimesNewRomanPSMT" w:cs="TimesNewRomanPSMT"/>
          <w:sz w:val="18"/>
          <w:szCs w:val="18"/>
        </w:rPr>
        <w:t>u 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władze lokalne o zamiarze rozpoczęcia robót. O fakcie przypadkowego uszkodzenia tych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instalacji Wykonawca bezzwłocznie powiadomi Inżyniera/Kierownika projektu 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zainteresowane władze oraz będzie z nimi współpracował dostarczając wszelkiej pomocy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potrze</w:t>
      </w:r>
      <w:r w:rsidRPr="00B76352">
        <w:rPr>
          <w:rFonts w:ascii="TimesNewRomanPSMT CE" w:hAnsi="TimesNewRomanPSMT CE" w:cs="TimesNewRomanPSMT CE"/>
          <w:sz w:val="18"/>
          <w:szCs w:val="18"/>
        </w:rPr>
        <w:t>bnej przy dokonywaniu napraw. Wykonawca będzie odpowiadać za wszelkie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spowodowane przez jego działania uszkodzenia instalacji na powierzchni ziemi i urządzeń</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podziemnych wykazanych w dokumentach dostarczonych mu przez Zamawiającego.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Jeżeli teren budowy przylega do terenów z zabudową mieszkaniową, Wykonawca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będzie realizować roboty w sposób powodujący minimalne niedogodności dla mieszkańców.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odpowiada za wszelkie uszkodzenia zabudowy mieszkaniowej w sąsiedztwie budowy, spowodowane jego działalnością.</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Inżynier/Kierownik projektu będzie na bieżąco informowany o wszystkich umowach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zawartych pomiędzy Wykonawcą a właścicielami nieruchomości i dotyczących korzystania z</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własności i dróg wewnętrznych. Jednakże, ani Inżynier/Kierownik projektu ani Zamawiając</w:t>
      </w:r>
      <w:r w:rsidRPr="00B76352">
        <w:rPr>
          <w:rFonts w:ascii="TimesNewRomanPSMT" w:hAnsi="TimesNewRomanPSMT" w:cs="TimesNewRomanPSMT"/>
          <w:sz w:val="18"/>
          <w:szCs w:val="18"/>
        </w:rPr>
        <w:t>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 xml:space="preserve">nie będzie ingerował w takie porozumienia, o ile nie będą one sprzeczne z postanowieniami zawartymi </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warunkach umowy.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BoldMT" w:hAnsi="TimesNewRomanPS-BoldMT" w:cs="TimesNewRomanPS-BoldMT"/>
          <w:b/>
          <w:bCs/>
          <w:sz w:val="18"/>
          <w:szCs w:val="18"/>
        </w:rPr>
        <w:t xml:space="preserve">1.5.9. </w:t>
      </w:r>
      <w:r w:rsidRPr="00B76352">
        <w:rPr>
          <w:rFonts w:ascii="TimesNewRomanPSMT CE" w:hAnsi="TimesNewRomanPSMT CE" w:cs="TimesNewRomanPSMT CE"/>
          <w:sz w:val="18"/>
          <w:szCs w:val="18"/>
        </w:rPr>
        <w:t>Ograniczenie obciążeń osi pojazdów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będzie stosować się do ustawowych ograniczeń nacisków osi na drogach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publicz</w:t>
      </w:r>
      <w:r w:rsidRPr="00B76352">
        <w:rPr>
          <w:rFonts w:ascii="TimesNewRomanPSMT CE" w:hAnsi="TimesNewRomanPSMT CE" w:cs="TimesNewRomanPSMT CE"/>
          <w:sz w:val="18"/>
          <w:szCs w:val="18"/>
        </w:rPr>
        <w:t>nych przy transporcie materiałów i wyposażenia na i z terenu robót. Wykonawca uzyska wszelkie niezbędne zezwolenia i uzgodnienia od właściwych władz co do przewozu nietypowych wagowo ładunków (ponadnormatywnych) i o każdym takim przewozie będzie powiadamiał Inżyniera/Kierownika projektu. Inżynier/Kierownik projektu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Inżyniera/Kierownika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BoldMT" w:hAnsi="TimesNewRomanPS-BoldMT" w:cs="TimesNewRomanPS-BoldMT"/>
          <w:b/>
          <w:bCs/>
          <w:sz w:val="18"/>
          <w:szCs w:val="18"/>
        </w:rPr>
        <w:t xml:space="preserve">1.5.10. </w:t>
      </w:r>
      <w:r w:rsidRPr="00B76352">
        <w:rPr>
          <w:rFonts w:ascii="TimesNewRomanPSMT CE" w:hAnsi="TimesNewRomanPSMT CE" w:cs="TimesNewRomanPSMT CE"/>
          <w:sz w:val="18"/>
          <w:szCs w:val="18"/>
        </w:rPr>
        <w:t>Bezpieczeństwo i higiena pracy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Podczas realizacji robót Wykonawca będzie przestrzegać przepisów dotyczących bezpieczeństwa i higieny pracy. W szczególności Wykonawca ma obowiązek zadbać, aby personel nie wykonywał</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pracy w warunkach niebezpiecznych, szkodliwych dla zdrowia oraz nie spełniających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odpowiednich wymagań sanitarnych. Wykonawca zapewni i będzie utrzymywał wszelkie urządzenia zabezpieczające, socjalne oraz sprzęt i odpowiednią odzież dla ochrony życia i zdrowia osób zatrudnionych na budowie oraz dla zapewnienia bezpieczeństwa publicznego. Uznaje się, że wszelkie koszty związane z wypełnieniem wymagań określonych powyżej nie podlegają odrębnej zapłacie i są uwzględnione w cenie kontraktowej.</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1.5.11. </w:t>
      </w:r>
      <w:r w:rsidRPr="00B76352">
        <w:rPr>
          <w:rFonts w:ascii="TimesNewRomanPSMT" w:hAnsi="TimesNewRomanPSMT" w:cs="TimesNewRomanPSMT"/>
          <w:sz w:val="18"/>
          <w:szCs w:val="18"/>
        </w:rPr>
        <w:t>Ochrona i utrzymanie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będzie odpowiadał za ochronę robót i za wszelkie materiały i urządzenia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używane do robót od daty rozpoczęcia do daty wydania potwierdzenia zakończenia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przez Inżyniera/Kierownika projektu. Wykonawca będzie utrzymywać roboty do czasu odbioru ostatecznego. Utrzymanie powinno być prowadzone w taki sposób, aby budowla drogowa lub jej elementy były w zadowalającym stanie przez cały czas, do momentu odbioru ostatecznego.</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Jeśli Wykonawca w jakimkolwiek czasie zaniedba utrzymanie, to na polecenie Inżyniera/Kierownika projektu powinien rozpocząć roboty utrzymaniowe nie później niż w 24 godziny po otrzymaniu teg</w:t>
      </w:r>
      <w:r w:rsidRPr="00B76352">
        <w:rPr>
          <w:rFonts w:ascii="TimesNewRomanPSMT" w:hAnsi="TimesNewRomanPSMT" w:cs="TimesNewRomanPSMT"/>
          <w:sz w:val="18"/>
          <w:szCs w:val="18"/>
        </w:rPr>
        <w:t>o polecenia.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BoldMT" w:hAnsi="TimesNewRomanPS-BoldMT" w:cs="TimesNewRomanPS-BoldMT"/>
          <w:b/>
          <w:bCs/>
          <w:sz w:val="18"/>
          <w:szCs w:val="18"/>
        </w:rPr>
        <w:t xml:space="preserve">1.5.12. </w:t>
      </w:r>
      <w:r w:rsidRPr="00B76352">
        <w:rPr>
          <w:rFonts w:ascii="TimesNewRomanPSMT CE" w:hAnsi="TimesNewRomanPSMT CE" w:cs="TimesNewRomanPSMT CE"/>
          <w:sz w:val="18"/>
          <w:szCs w:val="18"/>
        </w:rPr>
        <w:t>Stosowanie się do prawa i innych przepisów</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 Wykonawca będzie 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Inżyniera/Kierownika projektu 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w:t>
      </w:r>
      <w:r w:rsidRPr="00B76352">
        <w:rPr>
          <w:rFonts w:ascii="TimesNewRomanPSMT" w:hAnsi="TimesNewRomanPSMT" w:cs="TimesNewRomanPSMT"/>
          <w:sz w:val="18"/>
          <w:szCs w:val="18"/>
        </w:rPr>
        <w:t>rczonej przez</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Inżyniera/Kierownika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BoldMT" w:hAnsi="TimesNewRomanPS-BoldMT" w:cs="TimesNewRomanPS-BoldMT"/>
          <w:b/>
          <w:bCs/>
          <w:sz w:val="18"/>
          <w:szCs w:val="18"/>
        </w:rPr>
        <w:t xml:space="preserve">1.5.13. </w:t>
      </w:r>
      <w:r w:rsidRPr="00B76352">
        <w:rPr>
          <w:rFonts w:ascii="TimesNewRomanPSMT CE" w:hAnsi="TimesNewRomanPSMT CE" w:cs="TimesNewRomanPSMT CE"/>
          <w:sz w:val="18"/>
          <w:szCs w:val="18"/>
        </w:rPr>
        <w:t>Równoważność norm i zbiorów przepisów prawnych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sprawdzenia i pisemnego zatwierdzenia przez Inżyniera/Kierownika projektu. Różnice pomiędzy powołanymi normami a ich proponowanymi zamiennikami muszą być dokładnie opisane przez Wykonawcę i przedłożone Inżynierowi/Kierownikowi projektu do zatwierdzenia.</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1.5.14. </w:t>
      </w:r>
      <w:r w:rsidRPr="00B76352">
        <w:rPr>
          <w:rFonts w:ascii="TimesNewRomanPSMT" w:hAnsi="TimesNewRomanPSMT" w:cs="TimesNewRomanPSMT"/>
          <w:sz w:val="18"/>
          <w:szCs w:val="18"/>
        </w:rPr>
        <w:t>Wykopaliska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Wszelkie wykopaliska, monety, przedmioty wartościowe, budowle oraz inne pozostałości o znaczeniu geologicznym lub archeologicznym odkryte na terenie budowy będą uważane za własność Zamawiającego. Wykonawca zobowiązany jest powiadomić Inżyniera/Kierownika projektu i postępować zgodnie z jego poleceniami. Jeżeli w wyniku tych poleceń Wykonawca poniesie koszty i/lub wystąpią opóźnienia w robotach, Inżynier/ Kierownik projektu po uzgodnieniu z Zamawiającym i Wykonawcą ustali wydłużenie czasu wykonania robót i/lub wysokość kwoty, o którą należy zwiększyć cenę kontraktową.</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1.6. Zaplecz</w:t>
      </w:r>
      <w:r w:rsidRPr="00B76352">
        <w:rPr>
          <w:rFonts w:ascii="TimesNewRomanPS-BoldMT CE" w:hAnsi="TimesNewRomanPS-BoldMT CE" w:cs="TimesNewRomanPS-BoldMT CE"/>
          <w:b/>
          <w:bCs/>
          <w:sz w:val="18"/>
          <w:szCs w:val="18"/>
        </w:rPr>
        <w:t>e Zamawiającego (</w:t>
      </w:r>
      <w:r w:rsidRPr="00B76352">
        <w:rPr>
          <w:rFonts w:ascii="TimesNewRomanPSMT CE" w:hAnsi="TimesNewRomanPSMT CE" w:cs="TimesNewRomanPSMT CE"/>
          <w:sz w:val="18"/>
          <w:szCs w:val="18"/>
        </w:rPr>
        <w:t>o ile warunki kontraktu przewidują realizację</w:t>
      </w:r>
      <w:r w:rsidRPr="00B76352">
        <w:rPr>
          <w:rFonts w:ascii="TimesNewRomanPS-BoldMT" w:hAnsi="TimesNewRomanPS-BoldMT" w:cs="TimesNewRomanPS-BoldMT"/>
          <w:b/>
          <w:bCs/>
          <w:sz w:val="18"/>
          <w:szCs w:val="18"/>
        </w:rPr>
        <w: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zobowiązany jest zabezpieczyć Zamawiającemu, pomieszczenia biurowe, sprzęt, transport oraz inne urządzenia towarzyszące, zgodnie z wymaganiami podanymi w DM- 00.00.01 „Zaplecze Zamawiającego”.</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2. MATERIAŁY</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2.1. Źródła uzyskania materiałów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Co najmniej na trzy tygodnie przed zaplanowanym wykorzystaniem jakichkolwiek materiałów przeznaczonych do robót, Wykonawca przedstawi Inżynierowi/Kierownikowi projektu do zatwierdzenia, szczegółowe informacje dotyczące proponowanego źródła wytwarzania, zamawiania lub wydobywania tych materiałów jak również odpowiednie świadectwa badań laboratoryjnych oraz próbki materiałów.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Zatwierdzenie partii materiałów z danego źródła nie oznacza automatycznie, że wszelkie materiały z danego źródła uzyskają zatwierdzenie. Wykonawca zobowiązany jest do prowadzenia badań w celu wykazania, że materiały uzyskane z dopuszczonego źródła w sposób ciągły spełniają wymagania SST w czasie realizacji robót.</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w:hAnsi="TimesNewRomanPS-BoldMT" w:cs="TimesNewRomanPS-BoldMT"/>
          <w:b/>
          <w:bCs/>
          <w:sz w:val="18"/>
          <w:szCs w:val="18"/>
        </w:rPr>
        <w:t>2.2. Pozyskiwanie m</w:t>
      </w:r>
      <w:r w:rsidRPr="00B76352">
        <w:rPr>
          <w:rFonts w:ascii="TimesNewRomanPS-BoldMT CE" w:hAnsi="TimesNewRomanPS-BoldMT CE" w:cs="TimesNewRomanPS-BoldMT CE"/>
          <w:b/>
          <w:bCs/>
          <w:sz w:val="18"/>
          <w:szCs w:val="18"/>
        </w:rPr>
        <w:t>ateriałów miejscowych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odpowiada za uzyskanie pozwoleń od właścicieli i odnośnych władz na pozyskanie materiałów ze źródeł miejscowych włączając w to źródła wskazane przez Zamawiającego i jest zobowiązany dostarczyć Inżynierowi/Kierownikowi projektu wymagane dokumenty przed rozpoczęciem eksploatacji źródła. Wykonawca przedstawi Inżynierowi/Kierownikowi projektu do zatwierdzenia dokumentację zawierającą raporty z badań terenowych i laboratoryjnych oraz proponowaną przez siebie metodę wydobycia i selekcji, uwzględniając aktualne decyzje o eksploatacji, organów administracji państwowej i samorządowej. Wykonawca ponosi odpowiedzialność za spełnienie wymagań ilościowych 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jakościowych materiałów pochodzących ze źródeł miejscowych. Wykonawca ponosi wszystkie koszty, z tytułu wydobycia materiałów, dzierżawy i inne jakie okażą się potrzebne w związku z dostarczeniem materiałów do robót. Humus i nadkład czasowo zdjęte z terenu wykopów, dokopów i miejsc pozyskania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materiałów miejscowych będą formowane w hałdy i wykorzystane przy zasypce i rekultywacji terenu po ukończeniu robót. Wszystkie odpowiednie materiały pozyskane z wykopów na terenie budowy lub z innych miejsc wskazanych w dokumentach umowy będą wykorzystane do robót lub odwiezione na odkład odpowiednio do wymagań umowy lub wskazań Inżyniera/Kierownika projektu. Wykonawca nie będzie prowadzić żadnych wykopów w obrębie terenu budowy poza tymi, które zostały wyszczególnione w dokumentach umowy, chyba, że uzyska na to pisemną zgodę Inżyniera/Kierownika projektu.Eksploatacja źródeł materiałów będzie zgodna z wszelkimi regulacjami prawnymi obowiązującymi na danym obszarze.</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2.3. Materiały nie odpowiadające wymaganiom</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Materiały nie odpowiadające wymaganiom zostaną przez Wykonawcę wywiezione z terenu budowy i złożone w miejscu wskazanym przez Inżyniera/Kierownika projektu. Jeśli Inżynier/Kierownik projektu zezwoli Wykonawcy na użycie tych materiałów do innych robót, niż te dla których zostały zakupione, to koszt tych materiałów zostanie odpowiednio przewartościowany (skorygowany) przez Inżyniera /Kierownika projektu. Każdy rodzaj robót, w którym znajdują się nie zbadane i nie zaakceptowane materiały, Wykonawca wykonuje na własne ryzyko, licząc się z jego nieprzyjęciem, usunięciem i niezapłaceniem</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w:hAnsi="TimesNewRomanPS-BoldMT" w:cs="TimesNewRomanPS-BoldMT"/>
          <w:b/>
          <w:bCs/>
          <w:sz w:val="18"/>
          <w:szCs w:val="18"/>
        </w:rPr>
        <w:t>2.4. Wariantowe sto</w:t>
      </w:r>
      <w:r w:rsidRPr="00B76352">
        <w:rPr>
          <w:rFonts w:ascii="TimesNewRomanPS-BoldMT CE" w:hAnsi="TimesNewRomanPS-BoldMT CE" w:cs="TimesNewRomanPS-BoldMT CE"/>
          <w:b/>
          <w:bCs/>
          <w:sz w:val="18"/>
          <w:szCs w:val="18"/>
        </w:rPr>
        <w:t>sowanie materiałów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Jeśli dokumentacja projektowa lub SST przewidują możliwość wariantowego zastosowania rodzaju materiału w wykonywanych robotach, Wykonawca powiadomi Inżyniera/Kierownika projektu o swoim zamiarze co najmniej 3 tygodnie przed użyciem tego materiału, albo w okresie dłuższym, jeśli będzie to potrzebne z uwagi na wykonanie badań wymaganych przez Inżyniera/Kierownika projektu. Wybrany i zaakceptowany rodzaj materiału nie może być później zmieniany bez zgody Inżyniera/Kierownika projektu.</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w:hAnsi="TimesNewRomanPS-BoldMT" w:cs="TimesNewRomanPS-BoldMT"/>
          <w:b/>
          <w:bCs/>
          <w:sz w:val="18"/>
          <w:szCs w:val="18"/>
        </w:rPr>
        <w:t>2.5. P</w:t>
      </w:r>
      <w:r w:rsidRPr="00B76352">
        <w:rPr>
          <w:rFonts w:ascii="TimesNewRomanPS-BoldMT CE" w:hAnsi="TimesNewRomanPS-BoldMT CE" w:cs="TimesNewRomanPS-BoldMT CE"/>
          <w:b/>
          <w:bCs/>
          <w:sz w:val="18"/>
          <w:szCs w:val="18"/>
        </w:rPr>
        <w:t>rzechowywanie i składowanie materiałów</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Wykonawca zapewni, aby tymczasowo składowane materiały, do czasu gdy będą one użyte do robót, były zabezpieczone przed zanieczyszczeniami, zachowały swoją jakość i właściwości i były dostępne do kontroli przez Inżyniera/Kierownika projektu. Miejsca czasowego składowania materiałów będą zlokalizowane w obrębie terenu budowy w miejscach uzgodnionych z Inżynierem/Kierownikiem projektu lub poza terenem budowy w miejscach zorganizowanych przez Wykonawcę i zaakceptowanych pr</w:t>
      </w:r>
      <w:r w:rsidRPr="00B76352">
        <w:rPr>
          <w:rFonts w:ascii="TimesNewRomanPSMT" w:hAnsi="TimesNewRomanPSMT" w:cs="TimesNewRomanPSMT"/>
          <w:sz w:val="18"/>
          <w:szCs w:val="18"/>
        </w:rPr>
        <w:t>zez</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Inżyniera/Kierownika projektu.</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2.6. Inspekcja wytwórni materiałów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Wytwórnie materiałów mogą być okresowo kontrolowane przez Inżyniera/Kierownika projektu w celu sprawdzenia zgodności stosowanych metod produkcji materiałów wymaganiami. Próbki materiałów mogą być pobierane w celu sprawdzenia ich właściwości. Wyniki tych kontroli będą stanowić podstawę do akceptacji określonej partii materiałów pod względem jakości. W przypadku, gdy Inżynier/Kierownik projektu będzie przeprowadzał inspekcję wytwórni, muszą być spełnione następujące warunki: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a) Inżynier/Kierownik projektu będzie miał zapewnioną współpracę i pomoc Wykonawcy oraz producenta materiałów w czasie przeprowadzania inspekcji,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b) Inżynier/Kierownik projektu będzie miał wolny dostęp, w dowolnym czasie, do tych części wytwórni, gdzie odbywa się produkcja materiałów przeznaczonych do realizacji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c) Jeżeli produkcja odbywa się w miejscu nie należącym do Wykonawcy, Wykonawca uzyska dla Inżyniera/Kierownika projektu zezwolenie dla przeprowadzenia inspekcji i badań w tych miejscach.</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3. SPRZĘT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SST, PZJ lub projekcie organizacji robót, zaakceptowanym przez Inżyniera/Kierownika projektu; w przypadku braku ustaleń w wymienionych wyżej dokumentach, sprzęt powinien być uzgodniony i zaakceptowany przez Inżyniera/Kierownika projektu. Liczba i wydajność sprzętu powinny gwarantować przeprowadzenie robót, zgodnie z zasadami określonymi w dokumentacji projektowej, SST i wskazaniach Inżyniera/ Kierownika projektu. Sprzęt będący własnością Wykonawcy lub wynajęty do wykonania robót ma być utrzymywany w dobrym stanie i gotowości do pracy. Powinien być zgodny z normami ochrony środowiska i przepisami dotyczącymi jego użytkowania. Wykonawca dostarczy Inżynierowi/Kierownikowi projektu kopie dokumentów potwierdzających dopuszczenie sprzętu do użytkowania i badań okresowych, tam gdzie jest to wymagane przepisami. Wykonawca będzie konserwować sprzęt jak również naprawiać lub wymieniać sprzęt niesprawny. Jeżeli dokumentacja projektowa lub SST przewidują możliwość wariantowego użycia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sprzętu przy wykonywanych robotach, Wykonawca powiadomi Inżyniera/ Kierownika projektu o swoim zamiarze wyboru i uzyska jego akceptację przed użyciem sprzętu. Wybrany sprzęt, po akceptacji Inżyniera/Kierownika projektu, nie może być później zmieniany bez jego zgody. Jakikolwiek sprzęt, maszyny, urządzenia i narzędzia nie gwarantujące zachowania warunków umowy, zostaną przez Inżyniera/Kierownika projektu zdyskwalifikowane i nie dopuszczone do robót.</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4. TRANSPORT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jest zobowiązany do stosowania jedynie takich środków transportu, które nie wpłyną niekorzystnie na jakość wykonywanych robót i właściwości przewożonych materiałów.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Liczba środków transportu powinna zapewniać prowadzenie robót zgodnie z zasadami określonymi w dokumentacji projektowej, SST i wskazaniach Inżyniera/ Kierownika projektu, w terminie przewidzianym umową. Przy ruchu na drogach publicznych pojazdy będą spełniać wymagania dotyczące przepisów ruchu drogowego w odniesieniu do dopuszczalnych nacisków na oś i innych parametrów technicznych. Środki transportu nie spełniające tych warunków mogą być dopuszczone przez Inżyniera/Kierownika projektu, pod warunkiem przywrócenia stanu pierwotnego użytkowanych odcinków dróg na koszt Wykonawcy. Wykonawca będzie usuwać na bieżąco, na własny koszt, wszelkie zanieczyszczenia,</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uszkodzenia spowodowane jego pojazdami na drogach publicznych oraz dojazdach do terenu budowy.</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5. WYKONANIE ROBÓT</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MT" w:hAnsi="TimesNewRomanPSMT" w:cs="TimesNewRomanPSMT"/>
          <w:sz w:val="18"/>
          <w:szCs w:val="18"/>
        </w:rPr>
        <w:t>Wykonawca jest odpowiedzialny za prowadzenie robót zgodnie z warunkami umowy</w:t>
      </w:r>
      <w:r w:rsidRPr="00B76352">
        <w:rPr>
          <w:rFonts w:ascii="TimesNewRomanPS-BoldMT" w:hAnsi="TimesNewRomanPS-BoldMT" w:cs="TimesNewRomanPS-BoldMT"/>
          <w:b/>
          <w:bCs/>
          <w:sz w:val="18"/>
          <w:szCs w:val="18"/>
        </w:rPr>
        <w:t xml:space="preserve"> </w:t>
      </w:r>
      <w:r w:rsidRPr="00B76352">
        <w:rPr>
          <w:rFonts w:ascii="TimesNewRomanPSMT CE" w:hAnsi="TimesNewRomanPSMT CE" w:cs="TimesNewRomanPSMT CE"/>
          <w:sz w:val="18"/>
          <w:szCs w:val="18"/>
        </w:rPr>
        <w:t>oraz za jakość zastosowanych materiałów i wykonywanych robót, za ich zgodność z</w:t>
      </w:r>
      <w:r w:rsidRPr="00B76352">
        <w:rPr>
          <w:rFonts w:ascii="TimesNewRomanPS-BoldMT" w:hAnsi="TimesNewRomanPS-BoldMT" w:cs="TimesNewRomanPS-BoldMT"/>
          <w:b/>
          <w:bCs/>
          <w:sz w:val="18"/>
          <w:szCs w:val="18"/>
        </w:rPr>
        <w:t xml:space="preserve"> </w:t>
      </w:r>
      <w:r w:rsidRPr="00B76352">
        <w:rPr>
          <w:rFonts w:ascii="TimesNewRomanPSMT CE" w:hAnsi="TimesNewRomanPSMT CE" w:cs="TimesNewRomanPSMT CE"/>
          <w:sz w:val="18"/>
          <w:szCs w:val="18"/>
        </w:rPr>
        <w:t>dokumentacją projektową, wymaganiami SST, PZJ, projektem organizacji robót</w:t>
      </w:r>
      <w:r w:rsidRPr="00B76352">
        <w:rPr>
          <w:rFonts w:ascii="TimesNewRomanPS-BoldMT" w:hAnsi="TimesNewRomanPS-BoldMT" w:cs="TimesNewRomanPS-BoldMT"/>
          <w:b/>
          <w:bCs/>
          <w:sz w:val="18"/>
          <w:szCs w:val="18"/>
        </w:rPr>
        <w:t xml:space="preserve"> </w:t>
      </w:r>
      <w:r w:rsidRPr="00B76352">
        <w:rPr>
          <w:rFonts w:ascii="TimesNewRomanPSMT CE" w:hAnsi="TimesNewRomanPSMT CE" w:cs="TimesNewRomanPSMT CE"/>
          <w:sz w:val="18"/>
          <w:szCs w:val="18"/>
        </w:rPr>
        <w:t>opracowanym przez Wykonawcę oraz poleceniami Inżyniera/Kierownika projektu.</w:t>
      </w:r>
      <w:r w:rsidRPr="00B76352">
        <w:rPr>
          <w:rFonts w:ascii="TimesNewRomanPS-BoldMT" w:hAnsi="TimesNewRomanPS-BoldMT" w:cs="TimesNewRomanPS-BoldMT"/>
          <w:b/>
          <w:bCs/>
          <w:sz w:val="18"/>
          <w:szCs w:val="18"/>
        </w:rPr>
        <w:t xml:space="preserve"> </w:t>
      </w:r>
      <w:r w:rsidRPr="00B76352">
        <w:rPr>
          <w:rFonts w:ascii="TimesNewRomanPSMT" w:hAnsi="TimesNewRomanPSMT" w:cs="TimesNewRomanPSMT"/>
          <w:sz w:val="18"/>
          <w:szCs w:val="18"/>
        </w:rPr>
        <w:t>Wykonawca jest odpowiedzialny za stosowane metody wykonywania robót.</w:t>
      </w:r>
      <w:r w:rsidRPr="00B76352">
        <w:rPr>
          <w:rFonts w:ascii="TimesNewRomanPS-BoldMT" w:hAnsi="TimesNewRomanPS-BoldMT" w:cs="TimesNewRomanPS-BoldMT"/>
          <w:b/>
          <w:bCs/>
          <w:sz w:val="18"/>
          <w:szCs w:val="18"/>
        </w:rPr>
        <w:t xml:space="preserve"> </w:t>
      </w:r>
      <w:r w:rsidRPr="00B76352">
        <w:rPr>
          <w:rFonts w:ascii="TimesNewRomanPSMT CE" w:hAnsi="TimesNewRomanPSMT CE" w:cs="TimesNewRomanPSMT CE"/>
          <w:sz w:val="18"/>
          <w:szCs w:val="18"/>
        </w:rPr>
        <w:t>Wykonawca jest odpowiedzialny za dokładne wytyczenie w planie i wyznaczenie wysokości wszystkich elementów robót zgodnie z wymiarami i rzędnymi określonymi w dokumentacji projektowej lub przekazanymi na piśmie przez Inżyniera/Kierownika projektu. Błędy popełnione przez Wykonawcę w wytyczeniu i wyznaczaniu robót zostaną, usunięte przez Wykonawcę na własny koszt, z wyjątkiem, kiedy dany błąd okaże się skutkiem błędu zawartego w danych dostarczonych Wykonawcy na piśmie przez Inżyniera/ Kierownika projektu. Sprawdzenie wytyczenia robót lub wyznaczenia wysokości przez Inżyniera/ Kierownika projektu nie zwalnia Wykonawcy od odpowiedzialności za ich dokładność. Decyzje Inżyniera/Kierownika projektu dotyczące akceptacji lub odrzucenia materiałów i elementów robót będą oparte na wymaganiach określonych w dokumentach umowy, dokumentacji projektowej i w SST, a także w normach i wytycznych. Przy podejmowaniu decyzji Inżynier/Kierownik projektu uwzględni wyniki badań materiałów i robót, rozrzuty normalnie występujące przy produkcji i przy badaniach materiałów, doświadczenia z przeszłości, wyniki badań naukowych oraz inne czynniki wpływające na rozważaną kwestię. Polecenia Inżyniera/Kierownika projektu powinny być wykonywane przez Wykonawcę w czasie określonym przez Inżyniera/Kierownika projektu, pod groźbą zatrzymania robót. Skutki finansowe z tego tytułu poniesie Wykonawca.</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6. KONTROLA JAKOŚCI ROBÓT</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6.1. Program zapewnienia jakości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jest zobowiązany opracować i przedstawić do akceptacji Inżyniera/Kierownika projektu program zapewnienia jakości. W programie zapewnienia jakości Wykonawca powinien określić, zamierzony sposób wykonywania robót, możliwości techniczne, kadrowe i plan organizacji robót gwarantujący wykonanie robót zgodnie z dokumentacją projektową, SST oraz ustaleniami. Program zapewnienia jakości powinien zawierać:</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a) część ogólną opisującą:</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organizację wykonania robót, w tym terminy i sposób prowadzenia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organizację ruchu na budowie wraz z oznakowaniem robót,</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sposób zapewnienia bhp.,</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wykaz zespołów roboczych, ich kwalifikacje i przygotowanie praktyczne,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wykaz osób odpowiedzialnych za jakość i terminowość wykonania poszczególnych elementów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system (sposób i procedurę) proponowanej kontroli i sterowania jakością wykonywanych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wyposażenie w sprzęt i urządzenia do pomiarów i kontroli (opis laboratorium własnego lub laboratorium, któremu Wykonawca zamierza zlecić prowadzenie badań),</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sposób oraz formę gromadzenia wyników badań laboratoryjnych, zapis pomiarów, nastaw mechanizmów sterujących, a także wyciąganych wniosków i zastosowanych korekt w procesie technologicznym, proponowany sposób i formę przekazywania tych informacji Inżynierowi/Kierownikowi projektu;</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b) część szczegółową opisującą dla każ</w:t>
      </w:r>
      <w:r w:rsidRPr="00B76352">
        <w:rPr>
          <w:rFonts w:ascii="TimesNewRomanPSMT" w:hAnsi="TimesNewRomanPSMT" w:cs="TimesNewRomanPSMT"/>
          <w:sz w:val="18"/>
          <w:szCs w:val="18"/>
        </w:rPr>
        <w:t>dego asortymentu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wykaz maszyn i urządzeń stosowanych na budowie z ich parametrami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technicznymi oraz wyposażeniem w mechanizmy do sterowania i urządzenia pomiarowo-kontrolne,</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rodzaje i ilość środków transportu oraz urządzeń do magazynowania i zał</w:t>
      </w:r>
      <w:r w:rsidRPr="00B76352">
        <w:rPr>
          <w:rFonts w:ascii="TimesNewRomanPSMT" w:hAnsi="TimesNewRomanPSMT" w:cs="TimesNewRomanPSMT"/>
          <w:sz w:val="18"/>
          <w:szCs w:val="18"/>
        </w:rPr>
        <w:t>adunku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materiałów, spoiw, lepiszczy, kruszyw itp.,</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sposób zabezpieczenia i ochrony ładunków przed utratą ich właściwości w czasie transportu,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sposób i procedurę pomiarów i badań (rodzaj i częstotliwość, pobieranie próbek, legalizacja i sprawdzanie urządzeń, itp.) prowadzonych podczas dostaw materiałów, wytwarzania mieszanek i wykonywania poszczególnych elementów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sposób postępowania z materiałami i robotami nie odpowiadającymi wymaganiom.</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6.2. Zasady kontroli jakości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 xml:space="preserve">Celem kontroli </w:t>
      </w:r>
      <w:r w:rsidRPr="00B76352">
        <w:rPr>
          <w:rFonts w:ascii="TimesNewRomanPSMT CE" w:hAnsi="TimesNewRomanPSMT CE" w:cs="TimesNewRomanPSMT CE"/>
          <w:sz w:val="18"/>
          <w:szCs w:val="18"/>
        </w:rPr>
        <w:t>robót będzie takie sterowanie ich przygotowaniem i wykonaniem, aby osiągnąć założoną jakość robót. Wykonawca jest odpowiedzialny za pełną kontrolę robót i jakości materiałów. Wykonawca zapewni odpowiedni system kontroli, włączając personel, laboratorium, sprzęt, zaopatrzenie i wszystkie urządzenia niezbędne do pobierania próbek i badań materiałów oraz robót. Przed zatwierdzeniem systemu kontroli Inżynier/Kierownik projektu może zażądać od Wykonawcy przeprowadzenia badań w celu zademonstrowania, że poziom ich wykonywania jest zadowalający. Wykonawca będzie przeprowadzać pomiary i badania materiałów oraz robót z częstotliwością zapewniającą stwierdzenie, że roboty wykonano zgodnie z wymaganiami zawartymi w dokumentacji projektowej i SST Minimalne wymagania co do zakresu badań i ich częstotliwość są określone w SST, normach i wytycznych. W przypadku, gdy nie zostały one tam określone, Inżynier/ Kierownik projektu ustali jaki zakres kontroli jest konieczny, aby zapewnić wykonanie robót zgodnie z umową. Wykonawca dostarczy Inżynierowi /Kierownikowi projektu świadectwa, że wszystkie stosowane urządzenia i sprzęt badawczy posiadają ważną legalizację, zostały prawidłowo wykalibrowane i odpowiadają wymaganiom norm określających procedury badań. Inżynier/Kierownik projektu będzie mieć nieograniczony dostęp do pomieszczeń laboratoryjnych, w celu ich inspekcji. Inżynier/Kierownik projektu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Inżynier/Kierownik projektu natychmiast wstrzyma użycie do robót badanych 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6.3. Pobieranie próbek</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Pró</w:t>
      </w:r>
      <w:r w:rsidRPr="00B76352">
        <w:rPr>
          <w:rFonts w:ascii="TimesNewRomanPSMT CE" w:hAnsi="TimesNewRomanPSMT CE" w:cs="TimesNewRomanPSMT CE"/>
          <w:sz w:val="18"/>
          <w:szCs w:val="18"/>
        </w:rPr>
        <w:t>bki będą pobierane losowo. Zaleca się stosowanie statystycznych metod pobierania próbek, opartych na zasadzie, że wszystkie jednostkowe elementy produkcji mogą być z jednakowym prawdopodobieństwem wytypowane do badań. Inżynier/Kierownik projektu będzie mieć zapewnioną możliwość udziału w pobieraniu próbek. Pojemniki do pobierania próbek będą dostarczone przez Wykonawcę i zatwierdzone przez Inżyniera/Kierownika projektu. Próbki dostarczone przez Wykonawcę do badań wykonywanych przez Inżyniera/Kierownik projektu będą odpowiednio opisane i oznakowane, w sposób zaakceptowany przez Inżyniera/Kierownika projektu. Na zlecenie Inżyniera/Kierownika projektu Wykonawca będzie przeprowadzać dodatkowe badania tych materiałów, które budzą wątpliwości co do jakości, o ile kwestionowane materiały nie zostaną przez Wykonawcę usunięte lub ulepszone z własnej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woli. Koszty tych dodatkowych badań pokrywa Wykonawca tylko w przypadku stwierdzenia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usterek; w przeciwnym przypadku koszty te pokrywa Zamawiający.</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6.4. Badania i pomiary</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Wszystkie badania i pomiary będą przeprowadzone zgodnie z wymaganiami norm. W przypadku, gdy normy nie obejmują jakiegokolwiek badania wymaganego w SST, stosować można wytyczne krajowe, albo inne procedury, zaakceptowane przez Inżyniera/ Kierownika projekt</w:t>
      </w:r>
      <w:r w:rsidRPr="00B76352">
        <w:rPr>
          <w:rFonts w:ascii="TimesNewRomanPSMT" w:hAnsi="TimesNewRomanPSMT" w:cs="TimesNewRomanPSMT"/>
          <w:sz w:val="18"/>
          <w:szCs w:val="18"/>
        </w:rPr>
        <w:t>u.</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Przed przystąpieniem do pomiarów lub badań, Wykonawca powiadomi Inżyniera/Kierownika projektu       o rodzaju, miejscu i terminie pomiaru lub badania. Po wykonaniu pomiaru lub badania, Wykonawca przedstawi na piśmie ich wyniki do akceptacji Inżyniera/ K</w:t>
      </w:r>
      <w:r w:rsidRPr="00B76352">
        <w:rPr>
          <w:rFonts w:ascii="TimesNewRomanPSMT" w:hAnsi="TimesNewRomanPSMT" w:cs="TimesNewRomanPSMT"/>
          <w:sz w:val="18"/>
          <w:szCs w:val="18"/>
        </w:rPr>
        <w:t>ierownika projektu.</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6.5. Raporty z badań</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Wykonawca będzie przekazywać Inżynierowi/Kierownikowi projektu kopie raportów z wynikami badań jak najszybciej, nie później jednak niż w terminie określonym w programie zapewnienia jakości. Wyniki badań (kopie) będą przekazywane Inżynierowi/Kierownikowi projektu na formularzach według dostarczonego przez niego wzoru lub innych, przez niego zaaprobowanych.</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6.6. Badania prowadzone przez Inżyniera/Kierownika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Inżynier/Kierownik projektu jest uprawniony do dokonywania kontroli, pobierania próbek i badania materiałów w miejscu ich wytwarzania/pozyskiwania, a Wykonawca powinien producent materiałów powinien udzielić mu niezbędnej pomocy. Inżynier/Kierownik projektu, dokonując weryfikacji systemu kontroli robót prowadzonego przez Wykonawcę, poprzez między innymi swoje badania, będzie oceniać zgodność materiałów i robót z wymaganiami SST na podstawie wyników własnych badań kontrolnych jak i wyników badań dostarczonych przez Wykonawcę. Inżynier/Kierownik projektu powinien pobierać próbki materiałów i prowadzić badania niezależnie od Wykonawcy, na swój koszt. Jeżeli wyniki tych badań wykażą, że raporty Wykonawcy są niewiarygodne, to Inżynier/Kierownik projektu oprze się wyłącznie na własnych badaniach przy ocenie zgodności materiałów i robót z dokumentacją projektową i SST. Może również zlecić, sam lub poprzez Wykonawcę, przeprowadzenie powtórnych lub dodatkowych badań niezależnemu laboratorium. W takim przypadku całkowite koszty powtórnych lub dodatkowych badań i pobierania próbek poniesione zostaną przez Wykonawcę.</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6.7. Certyfikaty i deklaracje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Inżynier/Kierownik projektu może dopuścić do użycia tylko te materiały, które posiadają:</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1. certyfikat na znak bezpieczeństwa wykazujący, że zapewniono zgodność z kryteriami technicznymi określonymi na podstawie Polskich Norm, aprobat technicznych oraz właściwych przepisów i dokumentów technicznych,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2. deklarację zgodności lub certyfikat zgodności z:</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Polską Normą lub</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aprobatą techniczną, w przypadku wyrobów, dla których nie ustanowiono Polskiej Normy, jeżeli nie są objęte certyfikacją określoną w pkt 1 i które spełniają wymogi SST.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przypadku materiałów, dla których ww. dokumenty są wymagane przez SST, każda partia dostarczona do robót będzie posiadać te dokumenty, określające w sposób jednoznaczny jej cechy. Produkty przemysłowe muszą posiadać ww. dokumenty wydane przez producenta, a w razie potrzeby poparte wynikami badań wykonanych przez niego. Kopie wyników tych badań będą dostarczone przez Wykonawcę Inżynierowi/Kierownikowi projektu. Jakiekolwiek materiały, które nie spełniają tych wymagań będą odrzucone.</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6.8. Dokumenty budowy</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(1) Dziennik budowy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Dziennik budowy jest wymaganym dokumentem prawnym obowiązującym Zamawiającego i Wykonawcę w okresie od przekazania Wykonawcy terenu budowy do końca okresu gwarancyjnego. Odpowiedzialność za prowadzenie dziennika budowy zgodnie z obowiązującymi przepisami [2] spoczywa na Wykonawcy.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Zapisy w dzienniku budowy będą dokonywane na bieżąco i będą dotyczyć przebiegu robót, stanu bezpieczeństwa ludzi i mienia oraz technicznej i gospodarczej strony budowy. 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 Załączone do dziennika budowy protokoły i inne dokumenty będą oznaczone kolejnym numerem załącznika i opatrzone datą i podpisem Wykonawcy i Inżyniera/ Kierownika projektu. Do dziennika budowy należy wpisywać w szczególności: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datę przekazania Wykonawcy terenu budowy,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datę przekazania przez Zamawiającego dokumentacji projektowej,</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datę uzgodnienia przez Inżyniera/Kierownika projektu programu zapewnienia jakoś</w:t>
      </w:r>
      <w:r w:rsidRPr="00B76352">
        <w:rPr>
          <w:rFonts w:ascii="TimesNewRomanPSMT" w:hAnsi="TimesNewRomanPSMT" w:cs="TimesNewRomanPSMT"/>
          <w:sz w:val="18"/>
          <w:szCs w:val="18"/>
        </w:rPr>
        <w:t>ci i harmonogramów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terminy rozpoczęcia i zakończenia poszczególnych elementów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przebieg robót, trudności i przeszkody w ich prowadzeniu, okresy i przyczyny przerw w robotach,</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uwagi i polecenia Inżyniera/Kierownika projektu,</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daty zarząd</w:t>
      </w:r>
      <w:r w:rsidRPr="00B76352">
        <w:rPr>
          <w:rFonts w:ascii="TimesNewRomanPSMT" w:hAnsi="TimesNewRomanPSMT" w:cs="TimesNewRomanPSMT"/>
          <w:sz w:val="18"/>
          <w:szCs w:val="18"/>
        </w:rPr>
        <w:t>zenia wstrzymania robót, z podaniem powodu,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zgłoszenia i daty odbiorów robót zanikających i ulegających zakryciu, częściowych i ostatecznych odbiorów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wyjaśnienia, uwagi i propozycje Wykonawcy,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stan pogody i temperaturę powietrza w okresie wykonywania robót podlegających ograniczeniom lub wymaganiom szczególnym w związku z warunkami klimatycznymi,</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zgodność rzeczywistych warunków geotechnicznych z ich opisem w dokumentacji projektowej,</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dane dotyczące czynności geodezyjnych (pomiarowych) dokon</w:t>
      </w:r>
      <w:r w:rsidRPr="00B76352">
        <w:rPr>
          <w:rFonts w:ascii="TimesNewRomanPSMT" w:hAnsi="TimesNewRomanPSMT" w:cs="TimesNewRomanPSMT"/>
          <w:sz w:val="18"/>
          <w:szCs w:val="18"/>
        </w:rPr>
        <w:t>ywanych przed i w trakcie wykonywania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dane dotyczące sposobu wykonywania zabezpieczenia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CE" w:hAnsi="TimesNewRomanPSMT CE" w:cs="TimesNewRomanPSMT CE"/>
          <w:sz w:val="18"/>
          <w:szCs w:val="18"/>
        </w:rPr>
        <w:t>dane dotyczące jakości materiałów, pobierania próbek oraz wyniki przeprowadzonych badań z podaniem, kto je przeprowadzał,</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wyniki prób poszczególnych</w:t>
      </w:r>
      <w:r w:rsidRPr="00B76352">
        <w:rPr>
          <w:rFonts w:ascii="TimesNewRomanPSMT CE" w:hAnsi="TimesNewRomanPSMT CE" w:cs="TimesNewRomanPSMT CE"/>
          <w:sz w:val="18"/>
          <w:szCs w:val="18"/>
        </w:rPr>
        <w:t xml:space="preserve"> elementów budowli z podaniem, kto je przeprowadzał,</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inne istotne informacje o przebiegu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Propozycje, uwagi i wyjaśnienia Wykonawcy, wpisane do dziennika budowy będą przedłożone Inżynierowi/Kierownikowi projektu do ustosunkowania się. Decyzje Inżyniera/Kierownika projektu wpisane do dziennika budowy Wykonawca podpisuje z zaznaczeniem ich przyjęcia lub zajęciem stanowiska. Wpis projektanta do dziennika budowy obliguje Inżyniera/Kierownika projektu do ustosunkowania się. Projektant nie jest jednak stroną umowy i nie ma uprawnień do wydawania poleceń Wykonawcy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 xml:space="preserve">(2) Książka obmiarów </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Książka obmiarów stanowi dokument pozwalający na rozliczenie faktycznego postępu każdego z elementów robót. Obmiary wykonanych robót przeprowadza się w sposób ciągły w jednostkach przyjętych w kosztorysie i wpisuje do książki obmiarów.</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(3) Dokumenty laboratoryjne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Inżyniera/Kierownika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(4) Pozostałe dokumenty budowy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Do dokument</w:t>
      </w:r>
      <w:r w:rsidRPr="00B76352">
        <w:rPr>
          <w:rFonts w:ascii="TimesNewRomanPSMT CE" w:hAnsi="TimesNewRomanPSMT CE" w:cs="TimesNewRomanPSMT CE"/>
          <w:sz w:val="18"/>
          <w:szCs w:val="18"/>
        </w:rPr>
        <w:t>ów budowy zalicza się, oprócz wymienionych w punktach (1) - (3) następujące dokumenty: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a) pozwolenie na realizację zadania budowlanego,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b) protokoły przekazania terenu budowy,</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 umowy cywilno-prawne z osobami trzecimi i inne umowy cywilno-prawne,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d) proto</w:t>
      </w:r>
      <w:r w:rsidRPr="00B76352">
        <w:rPr>
          <w:rFonts w:ascii="TimesNewRomanPSMT CE" w:hAnsi="TimesNewRomanPSMT CE" w:cs="TimesNewRomanPSMT CE"/>
          <w:sz w:val="18"/>
          <w:szCs w:val="18"/>
        </w:rPr>
        <w:t>koły odbioru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e) protokoły z narad i ustaleń,</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f) korespondencję na budowie.</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(5) Przechowywanie dokumentów budowy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Dokumenty budowy będą przechowywane na terenie budowy w miejscu odpowiednio zabezpieczonym.</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Zaginięcie któregokolwiek z dokumentów budowy spowoduje jego natychmiastowe odtworzenie w formie przewidzianej prawem. Wszelkie dokumenty budowy będą zawsze dostępne dla Inżyniera/Kierownika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projektu i przedstawiane do wglądu na życzenie Zamawiającego.</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 OBMIAR ROBÓT</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7.1. Ogólne zasady obmiaru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Obmiar robót będzie określać faktyczny zakres wykonywanych robót zgodnie z dokumentacją projektową i SST, w jednostkach ustalonych w kosztorysie. Obmiaru robót dokonuje Wykonawca po pisemnym powiadomieniu Inżyniera/ Kierownika projektu o zakresie obmierzanych robót i terminie obmiaru, co najmniej na 3 dni przed tym terminem. Wyniki obmiaru będą wpisane do książki obmiarów.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Jakikolwiek błąd lub przeoczenie (opuszczenie) w ilościach podanych w ślepym kosztorysie lub gdzie indziej w SST nie zwalnia Wykonawcy od obowiązku ukończenia wszystkich robót. Błędne dane zostaną poprawione wg instrukcji Inżyniera/Kierownika projektu na piśmie. Obmiar gotowych robót będzie przeprowadzony z częstością wymaganą do celu miesięcznej płatności na rzecz Wykonawcy lub w innym czasie określonym w umowie lub oczekiwanym przez Wykonawcę i Inżyniera/Kierownika projektu.</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7.2. Zasady określania ilości robót i materiałów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Długości i odległości pomiędzy wyszczególnionymi punktami skrajnymi będą obmierzone poziomo wzdłuż linii osiowej. Jeśli SST właściwe dla danych robót nie wymagają tego inaczej, objętości będą wyliczone w m3 jako długość pomnożona przez średni przekrój. Ilości, które mają być obmierzone wagowo, będą ważone w tonach lub kilogramach zgodnie z wymaganiami SST.</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7.3. Urządzenia i sprzęt pomiarowy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Wszystkie urządzenia i sprzęt pomiarowy, stosowany w czasie obmiaru robót będą zaakceptowane przez Inżyniera/Kierownika projektu. Urządzenia i sprzęt pomiarowy zostaną dostarczone przez Wykonawcę. Jeżeli urządzenia te lub sprzęt wymagają badań atestujących to Wykonawca będzie posiadać ważne świadectwa legalizacji. Wszystkie urządzenia pomiarowe będą przez Wykonawcę utrzymywane w dobrym</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stanie, w całym okresie trwania robót.</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7.4. Wagi i zasady ważenia</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Wykonawca dostarczy i zainstaluje u</w:t>
      </w:r>
      <w:r w:rsidRPr="00B76352">
        <w:rPr>
          <w:rFonts w:ascii="TimesNewRomanPSMT CE" w:hAnsi="TimesNewRomanPSMT CE" w:cs="TimesNewRomanPSMT CE"/>
          <w:sz w:val="18"/>
          <w:szCs w:val="18"/>
        </w:rPr>
        <w:t>rządzenia wagowe odpowiadające odnośnym wymaganiom SST Będzie utrzymywać to wyposażenie zapewniając w sposób ciągły zachowanie dokładności wg norm zatwierdzonych przez Inżyniera/Kierownika projektu.</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p>
    <w:p w:rsidR="009902E4" w:rsidRPr="00B76352" w:rsidRDefault="009902E4" w:rsidP="00B76352">
      <w:pPr>
        <w:autoSpaceDE w:val="0"/>
        <w:autoSpaceDN w:val="0"/>
        <w:adjustRightInd w:val="0"/>
        <w:rPr>
          <w:rFonts w:ascii="TimesNewRomanPS-BoldMT" w:hAnsi="TimesNewRomanPS-BoldMT" w:cs="TimesNewRomanPS-BoldMT"/>
          <w:b/>
          <w:bCs/>
          <w:sz w:val="18"/>
          <w:szCs w:val="18"/>
        </w:rPr>
      </w:pPr>
    </w:p>
    <w:p w:rsidR="009902E4" w:rsidRPr="00B76352" w:rsidRDefault="009902E4" w:rsidP="00B76352">
      <w:pPr>
        <w:autoSpaceDE w:val="0"/>
        <w:autoSpaceDN w:val="0"/>
        <w:adjustRightInd w:val="0"/>
        <w:rPr>
          <w:rFonts w:ascii="TimesNewRomanPS-BoldMT" w:hAnsi="TimesNewRomanPS-BoldMT" w:cs="TimesNewRomanPS-BoldMT"/>
          <w:b/>
          <w:bCs/>
          <w:sz w:val="18"/>
          <w:szCs w:val="18"/>
        </w:rPr>
      </w:pP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7.5. Czas przeprowadzenia obmiaru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Obmiary będą przeprowadzone przed częściowym lub ostatecznym odbiorem odcinków robót, a także w przypadku występowania dłuższej przerwy w robotach. Obmiar robót zanikających przeprowadza się w czasie ich wykonywania.</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 xml:space="preserve">Obmiar robót podlegających zakryciu przeprowadza się przed </w:t>
      </w:r>
      <w:r w:rsidRPr="00B76352">
        <w:rPr>
          <w:rFonts w:ascii="TimesNewRomanPSMT" w:hAnsi="TimesNewRomanPSMT" w:cs="TimesNewRomanPSMT"/>
          <w:sz w:val="18"/>
          <w:szCs w:val="18"/>
        </w:rPr>
        <w:t>ich zakryciem.</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Roboty pomiarowe do obmiaru oraz nieodzowne obliczenia będą wykonane w sposób</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zrozumiały i jednoznaczny. Wymiary skomplikowanych powierzchni lub objętości będą uzupełnione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odpowiednimi szkicami umieszczonymi na karcie książki obmiarów. W razie braku miejsca szkice mogą być dołączone w formie oddzielnego załącznika do książki obmiarów, którego wzór zostanie uzgodniony  z Inżynierem/Kierownikiem projektu.</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 ODBIÓR ROBÓT</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8.1. Rodzaje odbiorów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zależności od ustaleń odpowiednich SST, roboty podlegają następującym etapom odbioru: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a) odbiorowi robót zanikających i ulegających zakryciu,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b) odbiorowi częściowemu,</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 odbiorowi ostatecznemu,</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 odbiorowi pogwarancyjnemu.</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8.2. Odbiór robót zanikających i ulegających zakryciu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Odbiór robót zanikających i ulegających zakryciu polega na finalnej ocenie ilości i jakości wykonywanych robót, które w dalszym procesie realizacji ulegną zakryciu. Odbiór robót zanikających i ulegających zakryciu będzie dokonany w czasie umożliwiającym wykonanie ewentualnych korekt i poprawek bez hamowania ogólnego postępu robót.</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Odbioru robót dokonuje Inżynier/Kierownik projektu. Gotowość danej części robót do odbioru zgłasza Wykonawca wpisem do dziennika budowy i jednoczesnym powiadomieniem Inżyniera/Kierownika projektu. Odbiór będzie przeprowadzony niezwłocznie, nie później jednak niż w ciągu 3 dni od daty zgłoszenia wpisem do dziennika budowy i powiadomienia o tym fakcie Inżyniera/Kierownika projektu.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Jakość i ilość robót ulegających zakryciu ocenia Inżynier/Kierownik projektu na podstawie dokumentów zawierających komplet wyników badań laboratoryjnych i w oparciu o przeprowadzone pomiary, w konfrontacji z dokumentacją projektową, SST i uprzednimi ustaleniami.</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8.3. Odbiór częściowy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Odbiór częściowy polega na ocenie ilości i jakości wykonanych części robót. Odbioru częściowego robót dokonuje się wg zasad jak przy odbiorze ostatecznym robót. Odbioru robót dokonuje Inżynier/Kierownik projektu.</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8.4. Odbiór ostateczny robót</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8.4.1. </w:t>
      </w:r>
      <w:r w:rsidRPr="00B76352">
        <w:rPr>
          <w:rFonts w:ascii="TimesNewRomanPSMT" w:hAnsi="TimesNewRomanPSMT" w:cs="TimesNewRomanPSMT"/>
          <w:sz w:val="18"/>
          <w:szCs w:val="18"/>
        </w:rPr>
        <w:t>Zasady odbioru ostatecznego robót</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Odbiór ostateczny</w:t>
      </w:r>
      <w:r w:rsidRPr="00B76352">
        <w:rPr>
          <w:rFonts w:ascii="TimesNewRomanPSMT CE" w:hAnsi="TimesNewRomanPSMT CE" w:cs="TimesNewRomanPSMT CE"/>
          <w:sz w:val="18"/>
          <w:szCs w:val="18"/>
        </w:rPr>
        <w:t xml:space="preserve"> polega na finalnej ocenie rzeczywistego wykonania robót w odniesieniu do ich ilości, jakości i wartości. Całkowite zakończenie robót oraz gotowość do odbioru ostatecznego będzie stwierdzona przez Wykonawcę wpisem do dziennika budowy z bezzwłocznym powiadomieniem na piśmie o tym fakcie Inżyniera/Kierownika projektu. Odbiór ostateczny robót nastąpi w terminie ustalonym w dokumentach umowy, licząc od dnia potwierdzenia przez Inżyniera/Kierownika projektu zakończenia robót i przyjęcia dokumentów, o których mow</w:t>
      </w:r>
      <w:r w:rsidRPr="00B76352">
        <w:rPr>
          <w:rFonts w:ascii="TimesNewRomanPSMT" w:hAnsi="TimesNewRomanPSMT" w:cs="TimesNewRomanPSMT"/>
          <w:sz w:val="18"/>
          <w:szCs w:val="18"/>
        </w:rPr>
        <w:t>a w punkcie 8.4.2.</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Odbioru ostatecznego robót dokona komisja wyznaczona przez Zamawiającego w obecności Inżyniera/Kierownika projektu i Wykonawcy. Komisja odbierająca roboty dokona ich oceny jakościowej na podstawie przedłożonych dokumentów, wyników badań i pomiarów, ocenie wizualnej oraz zgodności wykonania robót z dokumentacją projektową i SST. W toku odbioru ostatecznego robót komisja zapozna się z realizacją ustaleń przyjętych w trakcie odbiorów robót zanikających i ulegających zakryciu, zwłaszcza w zakresie wykonania robót uzupełniających i robót poprawkowych. W przypadkach niewykonania wyznaczonych robót poprawkowych lub robót uzupełniających w warstwie ścieralnej lub robotach wykończeniowych, komisja przerwie swoje czynności i ustali nowy termin odbio</w:t>
      </w:r>
      <w:r w:rsidRPr="00B76352">
        <w:rPr>
          <w:rFonts w:ascii="TimesNewRomanPSMT" w:hAnsi="TimesNewRomanPSMT" w:cs="TimesNewRomanPSMT"/>
          <w:sz w:val="18"/>
          <w:szCs w:val="18"/>
        </w:rPr>
        <w:t>ru ostatecznego.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W przypadku stwierdzenia przez komisję, że jakość wykonywanych robót w poszczególnych asortymentach nieznacznie odbiega od wymaganej dokumentacją projektową i SST z uwzględnieniem tolerancji i nie ma większego wpływu na cechy eksploatacyjne obiektu i bezpieczeństwo ruchu, komisja dokona potrąceń, oceniając pomniejszoną wartość wykonywanych robót w stosunku do wymagań przyjętych w dokumentach umowy.</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p>
    <w:p w:rsidR="009902E4" w:rsidRPr="00B76352" w:rsidRDefault="009902E4" w:rsidP="00B76352">
      <w:pPr>
        <w:autoSpaceDE w:val="0"/>
        <w:autoSpaceDN w:val="0"/>
        <w:adjustRightInd w:val="0"/>
        <w:rPr>
          <w:rFonts w:ascii="TimesNewRomanPS-BoldMT" w:hAnsi="TimesNewRomanPS-BoldMT" w:cs="TimesNewRomanPS-BoldMT"/>
          <w:b/>
          <w:bCs/>
          <w:sz w:val="18"/>
          <w:szCs w:val="18"/>
        </w:rPr>
      </w:pP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8.4.2. Dokumenty do odbioru ostatecznego</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Podstawowym dokumentem do dokonania odbior</w:t>
      </w:r>
      <w:r w:rsidRPr="00B76352">
        <w:rPr>
          <w:rFonts w:ascii="TimesNewRomanPSMT CE" w:hAnsi="TimesNewRomanPSMT CE" w:cs="TimesNewRomanPSMT CE"/>
          <w:sz w:val="18"/>
          <w:szCs w:val="18"/>
        </w:rPr>
        <w:t>u ostatecznego robót jest protokół odbioru ostatecznego robót sporządzony wg wzoru ustalonego przez Zamawiającego. Do odbioru ostatecznego Wykonawca jest zobowiązany przygotować następujące dokumenty: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1. dokumentację projektową podstawową z naniesionymi zmianami oraz dodatkową, jeśli została sporządzona w trakcie realizacji umowy,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2. szczegółowe specyfikacje techniczne (podstawowe z dokumentów umowy i ew.</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uzupełniające lub zamienne),</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3. recepty i ustalenia technologiczne,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4. dzienniki budowy i książki obmiarów (oryginały),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5. wyniki pomiarów kontrolnych oraz badań i oznaczeń laboratoryjnych, zgodne z SST i ew. PZJ,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6. deklaracje zgodności lub certyfikaty zgodności wbudowanych materiałów zgodnie z SST i ew. PZJ,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7. opinię technologiczną sporządzoną na podstawie wszystkich wyników badań i pomiarów załączonych do dokumentów odbioru, wykonanych zgodnie z SST i PZJ,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8. rysunki (dokumentacje) na wykonanie robót towarzyszących (np. na przełożenie linii telefonicznej, energetycznej, gazowej, oświetlenia itp.) oraz protokoły odbioru i przekazania tych robót właścicielom urządzeń,</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9. geodezyjną inwentaryzację powykonawczą robót i sieci uzbrojenia terenu,</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10. kopię mapy zasadniczej powstałej w wyniku geodezyjnej inwentaryzacji powykonawczej.</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 xml:space="preserve">W przypadku, gdy wg komisji, </w:t>
      </w:r>
      <w:r w:rsidRPr="00B76352">
        <w:rPr>
          <w:rFonts w:ascii="TimesNewRomanPSMT CE" w:hAnsi="TimesNewRomanPSMT CE" w:cs="TimesNewRomanPSMT CE"/>
          <w:sz w:val="18"/>
          <w:szCs w:val="18"/>
        </w:rPr>
        <w:t>roboty pod względem przygotowania dokumentacyjnego nie będą gotowe do odbioru ostatecznego, komisja w porozumieniu z Wykonawcą wyznaczy ponowny termin odbioru ostatecznego robót. Wszystkie zarządzone przez komisję roboty poprawkowe lub uzupełniające będą</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w:hAnsi="TimesNewRomanPSMT" w:cs="TimesNewRomanPSMT"/>
          <w:sz w:val="18"/>
          <w:szCs w:val="18"/>
        </w:rPr>
        <w:t>z</w:t>
      </w:r>
      <w:r w:rsidRPr="00B76352">
        <w:rPr>
          <w:rFonts w:ascii="TimesNewRomanPSMT CE" w:hAnsi="TimesNewRomanPSMT CE" w:cs="TimesNewRomanPSMT CE"/>
          <w:sz w:val="18"/>
          <w:szCs w:val="18"/>
        </w:rPr>
        <w:t>estawione wg wzoru ustalonego przez Zamawiającego. Termin wykonania robót poprawkowych i robót uzupełniających wyznaczy komisja.</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8.5. Odbiór pogwarancyjny</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Odbiór pogwarancyjny polega na ocenie wykonanych robót związanych z usunięciem wad stwierdzonych przy odbiorze ostatecznym i zaistniałych w okresie gwarancyjnym. Odbiór pogwarancyjny będzie dokonany na podstawie oceny wizualnej obiektu z uwzględnieniem zasad opisanych w punkcie 8.4 „Odbiór ostateczny robót”.</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9. PODSTAWA PŁATNOŚCI</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9.1. Ustalenia ogólne</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Cen</w:t>
      </w:r>
      <w:r w:rsidRPr="00B76352">
        <w:rPr>
          <w:rFonts w:ascii="TimesNewRomanPSMT CE" w:hAnsi="TimesNewRomanPSMT CE" w:cs="TimesNewRomanPSMT CE"/>
          <w:sz w:val="18"/>
          <w:szCs w:val="18"/>
        </w:rPr>
        <w:t>a jednostkowa lub kwota ryczałtowa pozycji kosztorysowej będzie uwzględniać wszystkie czynności, wymagania i badania składające się na jej wykonanie, określone dla tej roboty w umowie i warunkach do umowy w odniesieniu do podstaw określonych w SST i w doku</w:t>
      </w:r>
      <w:r w:rsidRPr="00B76352">
        <w:rPr>
          <w:rFonts w:ascii="TimesNewRomanPSMT" w:hAnsi="TimesNewRomanPSMT" w:cs="TimesNewRomanPSMT"/>
          <w:sz w:val="18"/>
          <w:szCs w:val="18"/>
        </w:rPr>
        <w:t>mentacji projektowej.</w:t>
      </w:r>
    </w:p>
    <w:p w:rsidR="009902E4" w:rsidRPr="00B76352" w:rsidRDefault="009902E4"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9.2. Warunki umowy i wymagania ogólne D-M-00.00.00</w:t>
      </w:r>
    </w:p>
    <w:p w:rsidR="009902E4" w:rsidRPr="00B76352" w:rsidRDefault="009902E4" w:rsidP="00B76352">
      <w:pPr>
        <w:autoSpaceDE w:val="0"/>
        <w:autoSpaceDN w:val="0"/>
        <w:adjustRightInd w:val="0"/>
        <w:rPr>
          <w:rFonts w:ascii="TimesNewRomanPSMT" w:hAnsi="TimesNewRomanPSMT" w:cs="TimesNewRomanPSMT"/>
          <w:sz w:val="18"/>
          <w:szCs w:val="18"/>
        </w:rPr>
      </w:pPr>
      <w:r w:rsidRPr="00B76352">
        <w:rPr>
          <w:rFonts w:ascii="TimesNewRomanPSMT CE" w:hAnsi="TimesNewRomanPSMT CE" w:cs="TimesNewRomanPSMT CE"/>
          <w:sz w:val="18"/>
          <w:szCs w:val="18"/>
        </w:rPr>
        <w:t>Koszt dostosowania się do wymagań warunków umowy i wymagań ogólnych zawartych w D-M-00.00.00 obejmuje wszystkie warunki określone w ww. dokumentach, a nie wyszczególnione w kosztorysi</w:t>
      </w:r>
      <w:r w:rsidRPr="00B76352">
        <w:rPr>
          <w:rFonts w:ascii="TimesNewRomanPSMT" w:hAnsi="TimesNewRomanPSMT" w:cs="TimesNewRomanPSMT"/>
          <w:sz w:val="18"/>
          <w:szCs w:val="18"/>
        </w:rPr>
        <w:t>e.</w:t>
      </w:r>
    </w:p>
    <w:p w:rsidR="009902E4" w:rsidRPr="00B76352" w:rsidRDefault="009902E4" w:rsidP="00B76352">
      <w:pPr>
        <w:autoSpaceDE w:val="0"/>
        <w:autoSpaceDN w:val="0"/>
        <w:adjustRightInd w:val="0"/>
        <w:rPr>
          <w:rFonts w:ascii="TimesNewRomanPS-BoldMT CE" w:hAnsi="TimesNewRomanPS-BoldMT CE" w:cs="TimesNewRomanPS-BoldMT CE"/>
          <w:b/>
          <w:bCs/>
          <w:sz w:val="18"/>
          <w:szCs w:val="18"/>
        </w:rPr>
      </w:pPr>
      <w:r w:rsidRPr="00B76352">
        <w:rPr>
          <w:rFonts w:ascii="TimesNewRomanPS-BoldMT CE" w:hAnsi="TimesNewRomanPS-BoldMT CE" w:cs="TimesNewRomanPS-BoldMT CE"/>
          <w:b/>
          <w:bCs/>
          <w:sz w:val="18"/>
          <w:szCs w:val="18"/>
        </w:rPr>
        <w:t>10. PRZEPISY ZWIĄZANE</w:t>
      </w:r>
    </w:p>
    <w:p w:rsidR="009902E4" w:rsidRPr="00B76352" w:rsidRDefault="009902E4" w:rsidP="00B76352">
      <w:pPr>
        <w:autoSpaceDE w:val="0"/>
        <w:autoSpaceDN w:val="0"/>
        <w:adjustRightInd w:val="0"/>
        <w:rPr>
          <w:rFonts w:ascii="TimesNewRomanPSMT CE" w:hAnsi="TimesNewRomanPSMT CE" w:cs="TimesNewRomanPSMT CE"/>
          <w:sz w:val="18"/>
          <w:szCs w:val="18"/>
        </w:rPr>
      </w:pPr>
      <w:r w:rsidRPr="00B76352">
        <w:rPr>
          <w:rFonts w:ascii="TimesNewRomanPSMT CE" w:hAnsi="TimesNewRomanPSMT CE" w:cs="TimesNewRomanPSMT CE"/>
          <w:sz w:val="18"/>
          <w:szCs w:val="18"/>
        </w:rPr>
        <w:t>1.Insrukcja DP-T14 z późniejszymi zmianami o dokonywaniu odbiorów robót drogowych i mostowych 2Wytyczne zlecania robót, usług i dostaw w drodze przetargu. Załącznik do zarządzenia nr 4 Generalnego Dyrektora Dróg Publicznych z dn. 5 kwietnia 1995r ( z późniejszymi zmianami).</w:t>
      </w:r>
    </w:p>
    <w:p w:rsidR="009902E4" w:rsidRPr="00B76352" w:rsidRDefault="009902E4" w:rsidP="00B76352">
      <w:pPr>
        <w:rPr>
          <w:sz w:val="18"/>
          <w:szCs w:val="18"/>
        </w:rPr>
      </w:pPr>
    </w:p>
    <w:p w:rsidR="009902E4" w:rsidRPr="00B76352" w:rsidRDefault="009902E4" w:rsidP="00CE102C">
      <w:pPr>
        <w:spacing w:before="120" w:line="340" w:lineRule="atLeast"/>
        <w:ind w:right="-147"/>
        <w:jc w:val="center"/>
        <w:rPr>
          <w:rFonts w:ascii="Arial" w:hAnsi="Arial" w:cs="Arial"/>
          <w:b/>
          <w:bCs/>
          <w:color w:val="000000"/>
          <w:sz w:val="18"/>
          <w:szCs w:val="18"/>
        </w:rPr>
      </w:pPr>
    </w:p>
    <w:p w:rsidR="009902E4" w:rsidRPr="00B76352" w:rsidRDefault="009902E4" w:rsidP="00CE102C">
      <w:pPr>
        <w:spacing w:before="120" w:line="340" w:lineRule="atLeast"/>
        <w:ind w:right="-147"/>
        <w:jc w:val="center"/>
        <w:rPr>
          <w:rFonts w:ascii="Arial" w:hAnsi="Arial" w:cs="Arial"/>
          <w:b/>
          <w:bCs/>
          <w:color w:val="000000"/>
          <w:sz w:val="18"/>
          <w:szCs w:val="18"/>
        </w:rPr>
      </w:pPr>
    </w:p>
    <w:p w:rsidR="009902E4" w:rsidRPr="00B76352" w:rsidRDefault="009902E4" w:rsidP="00A47DBB">
      <w:pPr>
        <w:rPr>
          <w:b/>
          <w:bCs/>
          <w:sz w:val="18"/>
          <w:szCs w:val="18"/>
        </w:rPr>
      </w:pPr>
      <w:r w:rsidRPr="00B76352">
        <w:rPr>
          <w:b/>
          <w:bCs/>
          <w:sz w:val="18"/>
          <w:szCs w:val="18"/>
        </w:rPr>
        <w:t>D.04.00.00. PODBUDOWY</w:t>
      </w:r>
    </w:p>
    <w:p w:rsidR="009902E4" w:rsidRPr="00B76352" w:rsidRDefault="009902E4" w:rsidP="00A47DBB">
      <w:pPr>
        <w:rPr>
          <w:b/>
          <w:bCs/>
          <w:sz w:val="18"/>
          <w:szCs w:val="18"/>
        </w:rPr>
      </w:pPr>
      <w:r w:rsidRPr="00B76352">
        <w:rPr>
          <w:b/>
          <w:bCs/>
          <w:sz w:val="18"/>
          <w:szCs w:val="18"/>
        </w:rPr>
        <w:t>D.04.01.01. Profilowanie i zagęszczenie istniejącej nawierzchni, jako dolnej warstwy podbudowy</w:t>
      </w:r>
    </w:p>
    <w:p w:rsidR="009902E4" w:rsidRPr="00B76352" w:rsidRDefault="009902E4" w:rsidP="00A47DBB">
      <w:pPr>
        <w:rPr>
          <w:sz w:val="18"/>
          <w:szCs w:val="18"/>
        </w:rPr>
      </w:pPr>
      <w:r w:rsidRPr="00B76352">
        <w:rPr>
          <w:sz w:val="18"/>
          <w:szCs w:val="18"/>
        </w:rPr>
        <w:t>1. Wstęp1.1. Przedmiot Specyfikacji Technicznej</w:t>
      </w:r>
    </w:p>
    <w:p w:rsidR="009902E4" w:rsidRPr="00B76352" w:rsidRDefault="009902E4" w:rsidP="00A47DBB">
      <w:pPr>
        <w:rPr>
          <w:sz w:val="18"/>
          <w:szCs w:val="18"/>
        </w:rPr>
      </w:pPr>
      <w:r w:rsidRPr="00B76352">
        <w:rPr>
          <w:sz w:val="18"/>
          <w:szCs w:val="18"/>
        </w:rPr>
        <w:t>Przedmiotem niniejszej ST są wymagania dotyczące wykonania i odbioru robót związanych z wykonaniem profilowania i zagęszczenia istniejącej nawierzchni żużlowo - tłuczniowej, traktowanej jako warstwa podbudowy w ramach przebudowy drogi dojazdowej do pól w m. Łukaszów1.2. Zakres stosowania STSpecyfikacja Techniczna jest stosowana jako dokument przetargowy i kontraktowy przy zlecaniu i realizacji robót wymienionych w punkcie 1.1.</w:t>
      </w:r>
    </w:p>
    <w:p w:rsidR="009902E4" w:rsidRPr="00B76352" w:rsidRDefault="009902E4" w:rsidP="00A47DBB">
      <w:pPr>
        <w:rPr>
          <w:sz w:val="18"/>
          <w:szCs w:val="18"/>
        </w:rPr>
      </w:pPr>
      <w:r w:rsidRPr="00B76352">
        <w:rPr>
          <w:sz w:val="18"/>
          <w:szCs w:val="18"/>
        </w:rPr>
        <w:t>1.3. Zakres Robót objętych ST</w:t>
      </w:r>
    </w:p>
    <w:p w:rsidR="009902E4" w:rsidRPr="00B76352" w:rsidRDefault="009902E4" w:rsidP="00A47DBB">
      <w:pPr>
        <w:rPr>
          <w:sz w:val="18"/>
          <w:szCs w:val="18"/>
        </w:rPr>
      </w:pPr>
      <w:r w:rsidRPr="00B76352">
        <w:rPr>
          <w:sz w:val="18"/>
          <w:szCs w:val="18"/>
        </w:rPr>
        <w:t>Ustalenia zawarte w niniejszej ST dotyczą zasad prowadzenia Roboty związanych wykonaniem profilowania i zagęszczeniem</w:t>
      </w:r>
    </w:p>
    <w:p w:rsidR="009902E4" w:rsidRPr="00B76352" w:rsidRDefault="009902E4" w:rsidP="00A47DBB">
      <w:pPr>
        <w:rPr>
          <w:sz w:val="18"/>
          <w:szCs w:val="18"/>
        </w:rPr>
      </w:pPr>
      <w:r w:rsidRPr="00B76352">
        <w:rPr>
          <w:sz w:val="18"/>
          <w:szCs w:val="18"/>
        </w:rPr>
        <w:t>1.4. Określenia podstawowe</w:t>
      </w:r>
    </w:p>
    <w:p w:rsidR="009902E4" w:rsidRPr="00B76352" w:rsidRDefault="009902E4" w:rsidP="00A47DBB">
      <w:pPr>
        <w:rPr>
          <w:sz w:val="18"/>
          <w:szCs w:val="18"/>
        </w:rPr>
      </w:pPr>
      <w:r w:rsidRPr="00B76352">
        <w:rPr>
          <w:sz w:val="18"/>
          <w:szCs w:val="18"/>
        </w:rPr>
        <w:t>Określenia podane w niniejszej ST są zgodne z zamieszczonymi w ST D-M.00.00.00. "Wymagania ogólne" pkt. 1.4.</w:t>
      </w:r>
    </w:p>
    <w:p w:rsidR="009902E4" w:rsidRPr="00B76352" w:rsidRDefault="009902E4" w:rsidP="00A47DBB">
      <w:pPr>
        <w:rPr>
          <w:sz w:val="18"/>
          <w:szCs w:val="18"/>
        </w:rPr>
      </w:pPr>
      <w:r w:rsidRPr="00B76352">
        <w:rPr>
          <w:sz w:val="18"/>
          <w:szCs w:val="18"/>
        </w:rPr>
        <w:t>1.5. Ogólne wymagania dotyczące RobótOgólne wymagania dotyczące Robót podano w ST D-M.00.00.00. "Wymagania ogólne" pkt. 1.5.</w:t>
      </w:r>
    </w:p>
    <w:p w:rsidR="009902E4" w:rsidRPr="00B76352" w:rsidRDefault="009902E4" w:rsidP="00A47DBB">
      <w:pPr>
        <w:rPr>
          <w:sz w:val="18"/>
          <w:szCs w:val="18"/>
        </w:rPr>
      </w:pPr>
      <w:r w:rsidRPr="00B76352">
        <w:rPr>
          <w:sz w:val="18"/>
          <w:szCs w:val="18"/>
        </w:rPr>
        <w:t>2. Materiały nie występują.</w:t>
      </w:r>
    </w:p>
    <w:p w:rsidR="009902E4" w:rsidRPr="00B76352" w:rsidRDefault="009902E4" w:rsidP="00A47DBB">
      <w:pPr>
        <w:rPr>
          <w:sz w:val="18"/>
          <w:szCs w:val="18"/>
        </w:rPr>
      </w:pPr>
      <w:r w:rsidRPr="00B76352">
        <w:rPr>
          <w:sz w:val="18"/>
          <w:szCs w:val="18"/>
        </w:rPr>
        <w:t>3. Sprzęt</w:t>
      </w:r>
    </w:p>
    <w:p w:rsidR="009902E4" w:rsidRPr="00B76352" w:rsidRDefault="009902E4" w:rsidP="00A47DBB">
      <w:pPr>
        <w:rPr>
          <w:sz w:val="18"/>
          <w:szCs w:val="18"/>
        </w:rPr>
      </w:pPr>
      <w:r w:rsidRPr="00B76352">
        <w:rPr>
          <w:sz w:val="18"/>
          <w:szCs w:val="18"/>
        </w:rPr>
        <w:t>Ogólne wymagania dotyczące sprzętu podano w ST D-M.00.00.00. "Wymagania ogólne" pkt. 3.</w:t>
      </w:r>
    </w:p>
    <w:p w:rsidR="009902E4" w:rsidRPr="00B76352" w:rsidRDefault="009902E4" w:rsidP="00A47DBB">
      <w:pPr>
        <w:rPr>
          <w:sz w:val="18"/>
          <w:szCs w:val="18"/>
        </w:rPr>
      </w:pPr>
      <w:r w:rsidRPr="00B76352">
        <w:rPr>
          <w:sz w:val="18"/>
          <w:szCs w:val="18"/>
        </w:rPr>
        <w:t>3.1. Sprzęt do wykonania robót</w:t>
      </w:r>
    </w:p>
    <w:p w:rsidR="009902E4" w:rsidRPr="00B76352" w:rsidRDefault="009902E4" w:rsidP="00A47DBB">
      <w:pPr>
        <w:rPr>
          <w:sz w:val="18"/>
          <w:szCs w:val="18"/>
        </w:rPr>
      </w:pPr>
      <w:r w:rsidRPr="00B76352">
        <w:rPr>
          <w:sz w:val="18"/>
          <w:szCs w:val="18"/>
        </w:rPr>
        <w:t>Wykonawca jest zobowiązany do używania jedynie takiego rodzaju sprzętu, który nie spowoduje niekorzystnego wpływu na właściwości istniejącej nawierzchni.Do wykonywania robót należy stosować, równiarki samojezdne, a w razie potrzeby również sprzęt do ręcznego prowadzenia robót. Do zagęszczania podłoża należy użyć walców oraz ewentualnie w miejscach trudno dostępnych innego sprzętu zagęszczającego (np. płyty wibracyjne), zapewniającego uzyskanie wymaganych wartości wskaźnika zagęszczenia.Sprzęt budowlany powinien odpowiadać pod względem typów i ilości wskazaniom zawartym w PZJ lub projekcie organizacji Robót, zaakceptowanym przez Inspektora nadzoru</w:t>
      </w:r>
    </w:p>
    <w:p w:rsidR="009902E4" w:rsidRPr="00B76352" w:rsidRDefault="009902E4" w:rsidP="00A47DBB">
      <w:pPr>
        <w:rPr>
          <w:sz w:val="18"/>
          <w:szCs w:val="18"/>
        </w:rPr>
      </w:pPr>
      <w:r w:rsidRPr="00B76352">
        <w:rPr>
          <w:sz w:val="18"/>
          <w:szCs w:val="18"/>
        </w:rPr>
        <w:t>4. Transport nie występuje.</w:t>
      </w:r>
    </w:p>
    <w:p w:rsidR="009902E4" w:rsidRPr="00B76352" w:rsidRDefault="009902E4" w:rsidP="00A47DBB">
      <w:pPr>
        <w:rPr>
          <w:sz w:val="18"/>
          <w:szCs w:val="18"/>
        </w:rPr>
      </w:pPr>
      <w:r w:rsidRPr="00B76352">
        <w:rPr>
          <w:sz w:val="18"/>
          <w:szCs w:val="18"/>
        </w:rPr>
        <w:t>5. Wykonanie Robót</w:t>
      </w:r>
    </w:p>
    <w:p w:rsidR="009902E4" w:rsidRPr="00B76352" w:rsidRDefault="009902E4" w:rsidP="00A47DBB">
      <w:pPr>
        <w:rPr>
          <w:sz w:val="18"/>
          <w:szCs w:val="18"/>
        </w:rPr>
      </w:pPr>
      <w:r w:rsidRPr="00B76352">
        <w:rPr>
          <w:sz w:val="18"/>
          <w:szCs w:val="18"/>
        </w:rPr>
        <w:t>Ogólne zasady wykonywania Robót podano w ST D-M.00.00.00. „Wymagania ogólne” pkt. 5.</w:t>
      </w:r>
    </w:p>
    <w:p w:rsidR="009902E4" w:rsidRPr="00B76352" w:rsidRDefault="009902E4" w:rsidP="00A47DBB">
      <w:pPr>
        <w:rPr>
          <w:sz w:val="18"/>
          <w:szCs w:val="18"/>
        </w:rPr>
      </w:pPr>
      <w:r w:rsidRPr="00B76352">
        <w:rPr>
          <w:sz w:val="18"/>
          <w:szCs w:val="18"/>
        </w:rPr>
        <w:t>5.1. Warunki przystąpienia do Robót</w:t>
      </w:r>
    </w:p>
    <w:p w:rsidR="009902E4" w:rsidRPr="00B76352" w:rsidRDefault="009902E4" w:rsidP="00A47DBB">
      <w:pPr>
        <w:rPr>
          <w:sz w:val="18"/>
          <w:szCs w:val="18"/>
        </w:rPr>
      </w:pPr>
      <w:r w:rsidRPr="00B76352">
        <w:rPr>
          <w:sz w:val="18"/>
          <w:szCs w:val="18"/>
        </w:rPr>
        <w:t>Wykonawca powinien przystąpić do profilowania i zagęszczenia podbudowy bezpośrednio przez rozpoczęciem robót związanych z wykonaniem warstw nawierzchni. Wcześniejsze przystąpienie do profilowania i zagęszczania podbudowy i wykonania tych robót z wyprzedzeniem możliwe jest wyłącznie za zgodą Inspektora nadzoru, w korzystnych warunkach atmosferycznych.Po wyprofilowanym i zagęszczonym podbudowy nie może odbywać się ruch budowlany, niezwiązany bezpośrednio z wykonaniem pierwszej warstwy nawierzchni.</w:t>
      </w:r>
    </w:p>
    <w:p w:rsidR="009902E4" w:rsidRPr="00B76352" w:rsidRDefault="009902E4" w:rsidP="00A47DBB">
      <w:pPr>
        <w:rPr>
          <w:sz w:val="18"/>
          <w:szCs w:val="18"/>
        </w:rPr>
      </w:pPr>
      <w:r w:rsidRPr="00B76352">
        <w:rPr>
          <w:sz w:val="18"/>
          <w:szCs w:val="18"/>
        </w:rPr>
        <w:t>5.2. Profilowanie podłoża – istniejącej nawierzchni</w:t>
      </w:r>
    </w:p>
    <w:p w:rsidR="009902E4" w:rsidRPr="00B76352" w:rsidRDefault="009902E4" w:rsidP="00A47DBB">
      <w:pPr>
        <w:rPr>
          <w:sz w:val="18"/>
          <w:szCs w:val="18"/>
        </w:rPr>
      </w:pPr>
      <w:r w:rsidRPr="00B76352">
        <w:rPr>
          <w:sz w:val="18"/>
          <w:szCs w:val="18"/>
        </w:rPr>
        <w:t>Przed przystąpieniem do profilowania podbudowy powinno być oczyszczone ze wszelkich zanieczyszczeń, błota lub gruntu, który uległ nadmiernemu zawilgoceniu.Jeżeli rzędne podbudowy przed profilowaniem nie wymagają dowiezienia i wbudowania dodatkowego materiału, to przed przystąpieniem do profilowania oczyszczonej podbudowy jego powierzchnię należy dogęścić 3-4 przejściami średniego walca stalowego, gładkiego lub w inny sposób zaakceptowany przez Inspektora nadzoru.Do profilowania należy stosować równiarki .</w:t>
      </w:r>
    </w:p>
    <w:p w:rsidR="009902E4" w:rsidRPr="00B76352" w:rsidRDefault="009902E4" w:rsidP="00A47DBB">
      <w:pPr>
        <w:rPr>
          <w:sz w:val="18"/>
          <w:szCs w:val="18"/>
        </w:rPr>
      </w:pPr>
      <w:r w:rsidRPr="00B76352">
        <w:rPr>
          <w:sz w:val="18"/>
          <w:szCs w:val="18"/>
        </w:rPr>
        <w:t>5.3. Zagęszczenie podłoża</w:t>
      </w:r>
    </w:p>
    <w:p w:rsidR="009902E4" w:rsidRPr="00B76352" w:rsidRDefault="009902E4" w:rsidP="00A47DBB">
      <w:pPr>
        <w:rPr>
          <w:sz w:val="18"/>
          <w:szCs w:val="18"/>
        </w:rPr>
      </w:pPr>
      <w:r w:rsidRPr="00B76352">
        <w:rPr>
          <w:sz w:val="18"/>
          <w:szCs w:val="18"/>
        </w:rPr>
        <w:t>Bezpośrednio po profilowaniu podłoża należy przystąpić do jego zagęszczania. Zagęszczanie podłoża należy kontynuować do osiągnięcia wskaźnika zagęszczenia Is ≥ 1,00. Wskaźnik zagęszczenia określać zgodnie z BN-77/8931-12W przypadku, gdy gruboziarnisty materiał tworzący podłoże uniemożliwia przeprowadzenie badania zagęszczenia, jako zastępcze kryterium oceny wymaganego zagęszczenia przyjmuje się wartość wskaźnika odkształcenia Io równego stosunkowi modułów odkształcenia wtórnego E2 do pierwotnego E1 wyznaczonych zgodnie z załącznikiem B normy PN-S-02205. Wskaźnik odkształcenia nie powinien być większy niż: Io≤2,2. Minimalna wartość wtórnego modułu odkształcenia E2 ≥ 120MPa.</w:t>
      </w:r>
    </w:p>
    <w:p w:rsidR="009902E4" w:rsidRPr="00B76352" w:rsidRDefault="009902E4" w:rsidP="00A47DBB">
      <w:pPr>
        <w:rPr>
          <w:sz w:val="18"/>
          <w:szCs w:val="18"/>
        </w:rPr>
      </w:pPr>
      <w:r w:rsidRPr="00B76352">
        <w:rPr>
          <w:sz w:val="18"/>
          <w:szCs w:val="18"/>
        </w:rPr>
        <w:t>5.4. Utrzymanie wyprofilowanej i zagęszczonej podbudowy.Podbudowa po wyprofilowaniu i zagęszczeniu powinno być utrzymywane w dobrym stanie.Jeżeli Wykonawca będzie wykorzystywał, za zgodą Inspektora nadzoru, wyprofilowana i zagęszczoną podbudowę do ruchu budowlanego, to jest obowiązany naprawić wszelkie uszkodzenia podbudowy spowodowane przez ten ruch. Koszt napraw wynikłych z niewłaściwego utrzymania podbudowy obciąża Wykonawcę robót..</w:t>
      </w:r>
    </w:p>
    <w:p w:rsidR="009902E4" w:rsidRPr="00B76352" w:rsidRDefault="009902E4" w:rsidP="00A47DBB">
      <w:pPr>
        <w:rPr>
          <w:sz w:val="18"/>
          <w:szCs w:val="18"/>
        </w:rPr>
      </w:pPr>
      <w:r w:rsidRPr="00B76352">
        <w:rPr>
          <w:sz w:val="18"/>
          <w:szCs w:val="18"/>
        </w:rPr>
        <w:t>6. Kontrola jakości robót21</w:t>
      </w:r>
    </w:p>
    <w:p w:rsidR="009902E4" w:rsidRPr="00B76352" w:rsidRDefault="009902E4" w:rsidP="00A47DBB">
      <w:pPr>
        <w:rPr>
          <w:sz w:val="18"/>
          <w:szCs w:val="18"/>
        </w:rPr>
      </w:pPr>
      <w:r w:rsidRPr="00B76352">
        <w:rPr>
          <w:sz w:val="18"/>
          <w:szCs w:val="18"/>
        </w:rPr>
        <w:t>Ogólne zasady kontroli jakości robót podano w SST D-M.00.00.00. "Wymagania ogólne" pkt. 6.</w:t>
      </w:r>
    </w:p>
    <w:p w:rsidR="009902E4" w:rsidRPr="00B76352" w:rsidRDefault="009902E4" w:rsidP="00A47DBB">
      <w:pPr>
        <w:rPr>
          <w:sz w:val="18"/>
          <w:szCs w:val="18"/>
        </w:rPr>
      </w:pPr>
      <w:r w:rsidRPr="00B76352">
        <w:rPr>
          <w:sz w:val="18"/>
          <w:szCs w:val="18"/>
        </w:rPr>
        <w:t>6.1. Częstotliwość oraz zakres badań i pomiaróworaz zakres pomiarów i badań wyprofilowanego i zagęszczonego podłoża podano w tabeli 1.</w:t>
      </w:r>
    </w:p>
    <w:p w:rsidR="009902E4" w:rsidRPr="00B76352" w:rsidRDefault="009902E4" w:rsidP="00A47DBB">
      <w:pPr>
        <w:rPr>
          <w:sz w:val="18"/>
          <w:szCs w:val="18"/>
        </w:rPr>
      </w:pPr>
      <w:r w:rsidRPr="00B76352">
        <w:rPr>
          <w:sz w:val="18"/>
          <w:szCs w:val="18"/>
        </w:rPr>
        <w:t>Tabela 1</w:t>
      </w:r>
    </w:p>
    <w:p w:rsidR="009902E4" w:rsidRPr="00B76352" w:rsidRDefault="009902E4" w:rsidP="00A47DBB">
      <w:pPr>
        <w:rPr>
          <w:sz w:val="18"/>
          <w:szCs w:val="18"/>
        </w:rPr>
      </w:pPr>
      <w:r w:rsidRPr="00B76352">
        <w:rPr>
          <w:sz w:val="18"/>
          <w:szCs w:val="18"/>
        </w:rPr>
        <w:t>Lp. Wyszczególnienie badań i pomiarów minimalna częstotliwość badań i pomiarów</w:t>
      </w:r>
    </w:p>
    <w:p w:rsidR="009902E4" w:rsidRPr="00B76352" w:rsidRDefault="009902E4" w:rsidP="00A47DBB">
      <w:pPr>
        <w:rPr>
          <w:sz w:val="18"/>
          <w:szCs w:val="18"/>
        </w:rPr>
      </w:pPr>
      <w:r w:rsidRPr="00B76352">
        <w:rPr>
          <w:sz w:val="18"/>
          <w:szCs w:val="18"/>
        </w:rPr>
        <w:t>2. Równość podłużna w sposób ciągły łatą 4-metrową</w:t>
      </w:r>
    </w:p>
    <w:p w:rsidR="009902E4" w:rsidRPr="00B76352" w:rsidRDefault="009902E4" w:rsidP="00A47DBB">
      <w:pPr>
        <w:rPr>
          <w:sz w:val="18"/>
          <w:szCs w:val="18"/>
        </w:rPr>
      </w:pPr>
      <w:r w:rsidRPr="00B76352">
        <w:rPr>
          <w:sz w:val="18"/>
          <w:szCs w:val="18"/>
        </w:rPr>
        <w:t>3. Równość poprzeczna 2 razy dla każdej zatoki autobusowej lub korekty nawierzchni</w:t>
      </w:r>
    </w:p>
    <w:p w:rsidR="009902E4" w:rsidRPr="00B76352" w:rsidRDefault="009902E4" w:rsidP="00A47DBB">
      <w:pPr>
        <w:rPr>
          <w:sz w:val="18"/>
          <w:szCs w:val="18"/>
        </w:rPr>
      </w:pPr>
      <w:r w:rsidRPr="00B76352">
        <w:rPr>
          <w:sz w:val="18"/>
          <w:szCs w:val="18"/>
        </w:rPr>
        <w:t>4. Spadki poprzeczne 2 razy dla każdej zatoki autobusowej lub korekty nawierzchni</w:t>
      </w:r>
    </w:p>
    <w:p w:rsidR="009902E4" w:rsidRPr="00B76352" w:rsidRDefault="009902E4" w:rsidP="00A47DBB">
      <w:pPr>
        <w:rPr>
          <w:sz w:val="18"/>
          <w:szCs w:val="18"/>
        </w:rPr>
      </w:pPr>
      <w:r w:rsidRPr="00B76352">
        <w:rPr>
          <w:sz w:val="18"/>
          <w:szCs w:val="18"/>
        </w:rPr>
        <w:t>5. Rzędne wysokościowe w każdym charakterystycznym punkcie zatoki lub korekty nawierzchni</w:t>
      </w:r>
    </w:p>
    <w:p w:rsidR="009902E4" w:rsidRPr="00B76352" w:rsidRDefault="009902E4" w:rsidP="00A47DBB">
      <w:pPr>
        <w:rPr>
          <w:sz w:val="18"/>
          <w:szCs w:val="18"/>
        </w:rPr>
      </w:pPr>
      <w:r w:rsidRPr="00B76352">
        <w:rPr>
          <w:sz w:val="18"/>
          <w:szCs w:val="18"/>
        </w:rPr>
        <w:t>6. Zagęszczenie, wilgotność gruntu w 2 punktach dla każdej zatoki lub korekty nawierzchni</w:t>
      </w:r>
    </w:p>
    <w:p w:rsidR="009902E4" w:rsidRPr="00B76352" w:rsidRDefault="009902E4" w:rsidP="00A47DBB">
      <w:pPr>
        <w:rPr>
          <w:sz w:val="18"/>
          <w:szCs w:val="18"/>
        </w:rPr>
      </w:pPr>
      <w:r w:rsidRPr="00B76352">
        <w:rPr>
          <w:sz w:val="18"/>
          <w:szCs w:val="18"/>
        </w:rPr>
        <w:t>6.1.1. Szerokość profilowanego podłoża</w:t>
      </w:r>
    </w:p>
    <w:p w:rsidR="009902E4" w:rsidRPr="00B76352" w:rsidRDefault="009902E4" w:rsidP="00A47DBB">
      <w:pPr>
        <w:rPr>
          <w:sz w:val="18"/>
          <w:szCs w:val="18"/>
        </w:rPr>
      </w:pPr>
      <w:r w:rsidRPr="00B76352">
        <w:rPr>
          <w:sz w:val="18"/>
          <w:szCs w:val="18"/>
        </w:rPr>
        <w:t>Szerokość profilowanego podłoża nie może różnić się od szerokości projektowanej o więcej niż + 10 cm,</w:t>
      </w:r>
    </w:p>
    <w:p w:rsidR="009902E4" w:rsidRPr="00B76352" w:rsidRDefault="009902E4" w:rsidP="00A47DBB">
      <w:pPr>
        <w:rPr>
          <w:sz w:val="18"/>
          <w:szCs w:val="18"/>
        </w:rPr>
      </w:pPr>
      <w:r w:rsidRPr="00B76352">
        <w:rPr>
          <w:sz w:val="18"/>
          <w:szCs w:val="18"/>
        </w:rPr>
        <w:t>- 5 cm.</w:t>
      </w:r>
    </w:p>
    <w:p w:rsidR="009902E4" w:rsidRPr="00B76352" w:rsidRDefault="009902E4" w:rsidP="00A47DBB">
      <w:pPr>
        <w:rPr>
          <w:sz w:val="18"/>
          <w:szCs w:val="18"/>
        </w:rPr>
      </w:pPr>
      <w:r w:rsidRPr="00B76352">
        <w:rPr>
          <w:sz w:val="18"/>
          <w:szCs w:val="18"/>
        </w:rPr>
        <w:t>6.1.2. Równość</w:t>
      </w:r>
    </w:p>
    <w:p w:rsidR="009902E4" w:rsidRPr="00B76352" w:rsidRDefault="009902E4" w:rsidP="00A47DBB">
      <w:pPr>
        <w:rPr>
          <w:sz w:val="18"/>
          <w:szCs w:val="18"/>
        </w:rPr>
      </w:pPr>
      <w:r w:rsidRPr="00B76352">
        <w:rPr>
          <w:sz w:val="18"/>
          <w:szCs w:val="18"/>
        </w:rPr>
        <w:t xml:space="preserve">Nierówności podłużne i poprzeczne należy mierzyć 4-metrową łatą zgodnie z BN-68/8931-04. </w:t>
      </w:r>
    </w:p>
    <w:p w:rsidR="009902E4" w:rsidRPr="00B76352" w:rsidRDefault="009902E4" w:rsidP="00A47DBB">
      <w:pPr>
        <w:rPr>
          <w:sz w:val="18"/>
          <w:szCs w:val="18"/>
        </w:rPr>
      </w:pPr>
      <w:r w:rsidRPr="00B76352">
        <w:rPr>
          <w:sz w:val="18"/>
          <w:szCs w:val="18"/>
        </w:rPr>
        <w:t>Nierówności nie mogą przekraczać 20 mm.</w:t>
      </w:r>
    </w:p>
    <w:p w:rsidR="009902E4" w:rsidRPr="00B76352" w:rsidRDefault="009902E4" w:rsidP="00A47DBB">
      <w:pPr>
        <w:rPr>
          <w:sz w:val="18"/>
          <w:szCs w:val="18"/>
        </w:rPr>
      </w:pPr>
      <w:r w:rsidRPr="00B76352">
        <w:rPr>
          <w:sz w:val="18"/>
          <w:szCs w:val="18"/>
        </w:rPr>
        <w:t>6.1.3. Spadki poprzeczne</w:t>
      </w:r>
    </w:p>
    <w:p w:rsidR="009902E4" w:rsidRPr="00B76352" w:rsidRDefault="009902E4" w:rsidP="00A47DBB">
      <w:pPr>
        <w:rPr>
          <w:sz w:val="18"/>
          <w:szCs w:val="18"/>
        </w:rPr>
      </w:pPr>
      <w:r w:rsidRPr="00B76352">
        <w:rPr>
          <w:sz w:val="18"/>
          <w:szCs w:val="18"/>
        </w:rPr>
        <w:t>Spadki poprzeczne profilowanego podłoża powinny być zgodne z Dokumentacją Projektową z tolerancją</w:t>
      </w:r>
    </w:p>
    <w:p w:rsidR="009902E4" w:rsidRPr="00B76352" w:rsidRDefault="009902E4" w:rsidP="00A47DBB">
      <w:pPr>
        <w:rPr>
          <w:sz w:val="18"/>
          <w:szCs w:val="18"/>
        </w:rPr>
      </w:pPr>
      <w:r w:rsidRPr="00B76352">
        <w:rPr>
          <w:sz w:val="18"/>
          <w:szCs w:val="18"/>
        </w:rPr>
        <w:t>0,5%.</w:t>
      </w:r>
    </w:p>
    <w:p w:rsidR="009902E4" w:rsidRPr="00B76352" w:rsidRDefault="009902E4" w:rsidP="00A47DBB">
      <w:pPr>
        <w:rPr>
          <w:sz w:val="18"/>
          <w:szCs w:val="18"/>
        </w:rPr>
      </w:pPr>
      <w:r w:rsidRPr="00B76352">
        <w:rPr>
          <w:sz w:val="18"/>
          <w:szCs w:val="18"/>
        </w:rPr>
        <w:t>6.1.4. Rzędne wysokościowe</w:t>
      </w:r>
    </w:p>
    <w:p w:rsidR="009902E4" w:rsidRPr="00B76352" w:rsidRDefault="009902E4" w:rsidP="00A47DBB">
      <w:pPr>
        <w:rPr>
          <w:sz w:val="18"/>
          <w:szCs w:val="18"/>
        </w:rPr>
      </w:pPr>
      <w:r w:rsidRPr="00B76352">
        <w:rPr>
          <w:sz w:val="18"/>
          <w:szCs w:val="18"/>
        </w:rPr>
        <w:t>Różnice między rzędnymi wyprofilowanego podłoża a projektowanymi nie powinny przekraczać + 1 i - 2 cm.</w:t>
      </w:r>
    </w:p>
    <w:p w:rsidR="009902E4" w:rsidRPr="00B76352" w:rsidRDefault="009902E4" w:rsidP="00A47DBB">
      <w:pPr>
        <w:rPr>
          <w:sz w:val="18"/>
          <w:szCs w:val="18"/>
        </w:rPr>
      </w:pPr>
      <w:r w:rsidRPr="00B76352">
        <w:rPr>
          <w:sz w:val="18"/>
          <w:szCs w:val="18"/>
        </w:rPr>
        <w:t>6.1.5. Zagęszczenie-wskaźnik zagęszczenia określony wg BN-77/8931-12 nie powinien być mniejszy od podanego w pkt. 5.4.</w:t>
      </w:r>
    </w:p>
    <w:p w:rsidR="009902E4" w:rsidRPr="00B76352" w:rsidRDefault="009902E4" w:rsidP="00A47DBB">
      <w:pPr>
        <w:rPr>
          <w:sz w:val="18"/>
          <w:szCs w:val="18"/>
        </w:rPr>
      </w:pPr>
      <w:r w:rsidRPr="00B76352">
        <w:rPr>
          <w:sz w:val="18"/>
          <w:szCs w:val="18"/>
        </w:rPr>
        <w:t>6.1.6. Wilgotność -wilgotność w czasie zagęszczania należy badać wg PN-B-06714/17. Wilgotność gruntu podłoża powinna być równa wilgotności optymalnej z tolerancją 2%.</w:t>
      </w:r>
    </w:p>
    <w:p w:rsidR="009902E4" w:rsidRPr="00B76352" w:rsidRDefault="009902E4" w:rsidP="00A47DBB">
      <w:pPr>
        <w:rPr>
          <w:sz w:val="18"/>
          <w:szCs w:val="18"/>
        </w:rPr>
      </w:pPr>
      <w:r w:rsidRPr="00B76352">
        <w:rPr>
          <w:sz w:val="18"/>
          <w:szCs w:val="18"/>
        </w:rPr>
        <w:t>6.2. Zasady postępowania z wadliwie wykonanym podłożem ,wszystkie powierzchnie, które wykazują większe odchylenia cech geometrycznych określonych w pkt. 6.2. powinny być naprawione przez spulchnienie do głębokości co najmniej 10 cm, wyrównanie i powtórne zagęszczenie. Dodanie nowego materiału bez spulchnienia wykonanej warstwy jest niedopuszczalne.</w:t>
      </w:r>
    </w:p>
    <w:p w:rsidR="009902E4" w:rsidRPr="00B76352" w:rsidRDefault="009902E4" w:rsidP="00A47DBB">
      <w:pPr>
        <w:rPr>
          <w:sz w:val="18"/>
          <w:szCs w:val="18"/>
        </w:rPr>
      </w:pPr>
      <w:r w:rsidRPr="00B76352">
        <w:rPr>
          <w:sz w:val="18"/>
          <w:szCs w:val="18"/>
        </w:rPr>
        <w:t>7. Obmiar Robót</w:t>
      </w:r>
    </w:p>
    <w:p w:rsidR="009902E4" w:rsidRPr="00B76352" w:rsidRDefault="009902E4" w:rsidP="00A47DBB">
      <w:pPr>
        <w:rPr>
          <w:sz w:val="18"/>
          <w:szCs w:val="18"/>
        </w:rPr>
      </w:pPr>
      <w:r w:rsidRPr="00B76352">
        <w:rPr>
          <w:sz w:val="18"/>
          <w:szCs w:val="18"/>
        </w:rPr>
        <w:t>Ogólne zasady obmiaru Robót podano w ST D-M.00.00.00. "Wymagania ogólne" pkt. 7.</w:t>
      </w:r>
    </w:p>
    <w:p w:rsidR="009902E4" w:rsidRPr="00B76352" w:rsidRDefault="009902E4" w:rsidP="00A47DBB">
      <w:pPr>
        <w:rPr>
          <w:sz w:val="18"/>
          <w:szCs w:val="18"/>
        </w:rPr>
      </w:pPr>
      <w:r w:rsidRPr="00B76352">
        <w:rPr>
          <w:sz w:val="18"/>
          <w:szCs w:val="18"/>
        </w:rPr>
        <w:t>7.1. Jednostka obmiarowa- jednostką obmiarową jest 1 m2(metr kwadratowy) powierzchni wyprofilowanego i zagęszczonego podłoża.</w:t>
      </w:r>
    </w:p>
    <w:p w:rsidR="009902E4" w:rsidRPr="00B76352" w:rsidRDefault="009902E4" w:rsidP="00A47DBB">
      <w:pPr>
        <w:rPr>
          <w:sz w:val="18"/>
          <w:szCs w:val="18"/>
        </w:rPr>
      </w:pPr>
      <w:r w:rsidRPr="00B76352">
        <w:rPr>
          <w:sz w:val="18"/>
          <w:szCs w:val="18"/>
        </w:rPr>
        <w:t>8. Odbiór Robót</w:t>
      </w:r>
    </w:p>
    <w:p w:rsidR="009902E4" w:rsidRPr="00B76352" w:rsidRDefault="009902E4" w:rsidP="00A47DBB">
      <w:pPr>
        <w:rPr>
          <w:sz w:val="18"/>
          <w:szCs w:val="18"/>
        </w:rPr>
      </w:pPr>
      <w:r w:rsidRPr="00B76352">
        <w:rPr>
          <w:sz w:val="18"/>
          <w:szCs w:val="18"/>
        </w:rPr>
        <w:t>Ogólne zasady odbioru Robót podano w ST D-M.00.00.00. "Wymagania ogólne" pkt. 8.</w:t>
      </w:r>
    </w:p>
    <w:p w:rsidR="009902E4" w:rsidRPr="00B76352" w:rsidRDefault="009902E4" w:rsidP="00A47DBB">
      <w:pPr>
        <w:rPr>
          <w:sz w:val="18"/>
          <w:szCs w:val="18"/>
        </w:rPr>
      </w:pPr>
      <w:r w:rsidRPr="00B76352">
        <w:rPr>
          <w:sz w:val="18"/>
          <w:szCs w:val="18"/>
        </w:rPr>
        <w:t>Roboty uznaje się za wykonane zgodnie z Dokumentacją Projektową i ST jeżeli wszystkie badania i pomiary wg pkt. 6 z uwzględnieniem tolerancji dały wyniki pozytywne.Do odbioru Wykonawca powinien przedstawić wszystkie dokumenty z bieżącej kontroli jakości robót. Ponadto Wykonawca powinien przygotować i przedstawić tabelarycznie zestawienie wartości wskaźnika zagęszczenia lub pierwotnego i wtórnego modułu odkształcenia oraz wskaźnika odkształcenia dla całego odbieranego odcinka. Zestawienia powinny zawierać daty badań i miejsca pobrania próbek.</w:t>
      </w:r>
    </w:p>
    <w:p w:rsidR="009902E4" w:rsidRPr="00B76352" w:rsidRDefault="009902E4" w:rsidP="00A47DBB">
      <w:pPr>
        <w:rPr>
          <w:sz w:val="18"/>
          <w:szCs w:val="18"/>
        </w:rPr>
      </w:pPr>
      <w:r w:rsidRPr="00B76352">
        <w:rPr>
          <w:sz w:val="18"/>
          <w:szCs w:val="18"/>
        </w:rPr>
        <w:t>9. Podstawa płatności</w:t>
      </w:r>
    </w:p>
    <w:p w:rsidR="009902E4" w:rsidRPr="00B76352" w:rsidRDefault="009902E4" w:rsidP="00A47DBB">
      <w:pPr>
        <w:rPr>
          <w:sz w:val="18"/>
          <w:szCs w:val="18"/>
        </w:rPr>
      </w:pPr>
      <w:r w:rsidRPr="00B76352">
        <w:rPr>
          <w:sz w:val="18"/>
          <w:szCs w:val="18"/>
        </w:rPr>
        <w:t>Ogólne ustalenia dotyczące podstawy płatności podano w ST D-M.00.00.00. "Wymagania ogólne" pkt. 9.</w:t>
      </w:r>
    </w:p>
    <w:p w:rsidR="009902E4" w:rsidRPr="00B76352" w:rsidRDefault="009902E4" w:rsidP="00A47DBB">
      <w:pPr>
        <w:rPr>
          <w:sz w:val="18"/>
          <w:szCs w:val="18"/>
        </w:rPr>
      </w:pPr>
      <w:r w:rsidRPr="00B76352">
        <w:rPr>
          <w:sz w:val="18"/>
          <w:szCs w:val="18"/>
        </w:rPr>
        <w:t>9.1. Cena jednostkowa</w:t>
      </w:r>
    </w:p>
    <w:p w:rsidR="009902E4" w:rsidRPr="00B76352" w:rsidRDefault="009902E4" w:rsidP="00A47DBB">
      <w:pPr>
        <w:rPr>
          <w:sz w:val="18"/>
          <w:szCs w:val="18"/>
        </w:rPr>
      </w:pPr>
      <w:r w:rsidRPr="00B76352">
        <w:rPr>
          <w:sz w:val="18"/>
          <w:szCs w:val="18"/>
        </w:rPr>
        <w:t>Cena jednostkowa profilowania i zagęszczenia 1 m2</w:t>
      </w:r>
    </w:p>
    <w:p w:rsidR="009902E4" w:rsidRPr="00B76352" w:rsidRDefault="009902E4" w:rsidP="00A47DBB">
      <w:pPr>
        <w:rPr>
          <w:sz w:val="18"/>
          <w:szCs w:val="18"/>
        </w:rPr>
      </w:pPr>
      <w:r w:rsidRPr="00B76352">
        <w:rPr>
          <w:sz w:val="18"/>
          <w:szCs w:val="18"/>
        </w:rPr>
        <w:t>istniejącej podbudowy obejmuje:22</w:t>
      </w:r>
    </w:p>
    <w:p w:rsidR="009902E4" w:rsidRPr="00B76352" w:rsidRDefault="009902E4" w:rsidP="00A47DBB">
      <w:pPr>
        <w:rPr>
          <w:sz w:val="18"/>
          <w:szCs w:val="18"/>
        </w:rPr>
      </w:pPr>
      <w:r w:rsidRPr="00B76352">
        <w:rPr>
          <w:sz w:val="18"/>
          <w:szCs w:val="18"/>
        </w:rPr>
        <w:t>– prace pomiarowe i przygotowawcze,</w:t>
      </w:r>
    </w:p>
    <w:p w:rsidR="009902E4" w:rsidRPr="00B76352" w:rsidRDefault="009902E4" w:rsidP="00A47DBB">
      <w:pPr>
        <w:rPr>
          <w:sz w:val="18"/>
          <w:szCs w:val="18"/>
        </w:rPr>
      </w:pPr>
      <w:r w:rsidRPr="00B76352">
        <w:rPr>
          <w:sz w:val="18"/>
          <w:szCs w:val="18"/>
        </w:rPr>
        <w:t>– oznakowanie robót,</w:t>
      </w:r>
    </w:p>
    <w:p w:rsidR="009902E4" w:rsidRPr="00B76352" w:rsidRDefault="009902E4" w:rsidP="00A47DBB">
      <w:pPr>
        <w:rPr>
          <w:sz w:val="18"/>
          <w:szCs w:val="18"/>
        </w:rPr>
      </w:pPr>
      <w:r w:rsidRPr="00B76352">
        <w:rPr>
          <w:sz w:val="18"/>
          <w:szCs w:val="18"/>
        </w:rPr>
        <w:t>– profilowanie podbudowy</w:t>
      </w:r>
    </w:p>
    <w:p w:rsidR="009902E4" w:rsidRPr="00B76352" w:rsidRDefault="009902E4" w:rsidP="00A47DBB">
      <w:pPr>
        <w:rPr>
          <w:sz w:val="18"/>
          <w:szCs w:val="18"/>
        </w:rPr>
      </w:pPr>
      <w:r w:rsidRPr="00B76352">
        <w:rPr>
          <w:sz w:val="18"/>
          <w:szCs w:val="18"/>
        </w:rPr>
        <w:t>– zagęszczenie podbudowy</w:t>
      </w:r>
    </w:p>
    <w:p w:rsidR="009902E4" w:rsidRPr="00B76352" w:rsidRDefault="009902E4" w:rsidP="00A47DBB">
      <w:pPr>
        <w:rPr>
          <w:sz w:val="18"/>
          <w:szCs w:val="18"/>
        </w:rPr>
      </w:pPr>
      <w:r w:rsidRPr="00B76352">
        <w:rPr>
          <w:sz w:val="18"/>
          <w:szCs w:val="18"/>
        </w:rPr>
        <w:t>10. Przepisy związane</w:t>
      </w:r>
    </w:p>
    <w:p w:rsidR="009902E4" w:rsidRPr="00B76352" w:rsidRDefault="009902E4" w:rsidP="00A47DBB">
      <w:pPr>
        <w:rPr>
          <w:sz w:val="18"/>
          <w:szCs w:val="18"/>
        </w:rPr>
      </w:pPr>
      <w:r w:rsidRPr="00B76352">
        <w:rPr>
          <w:sz w:val="18"/>
          <w:szCs w:val="18"/>
        </w:rPr>
        <w:t>10.1. Inne dokumenty</w:t>
      </w:r>
    </w:p>
    <w:p w:rsidR="009902E4" w:rsidRPr="00B76352" w:rsidRDefault="009902E4" w:rsidP="00A47DBB">
      <w:pPr>
        <w:rPr>
          <w:sz w:val="18"/>
          <w:szCs w:val="18"/>
        </w:rPr>
      </w:pPr>
      <w:r w:rsidRPr="00B76352">
        <w:rPr>
          <w:sz w:val="18"/>
          <w:szCs w:val="18"/>
        </w:rPr>
        <w:t>3 Katalog typowych konstrukcji nawierzchni podatnych i półsztywnych. IBDiM 1997.</w:t>
      </w:r>
    </w:p>
    <w:p w:rsidR="009902E4" w:rsidRPr="00B76352" w:rsidRDefault="009902E4" w:rsidP="00A47DBB">
      <w:pPr>
        <w:rPr>
          <w:sz w:val="18"/>
          <w:szCs w:val="18"/>
        </w:rPr>
      </w:pPr>
      <w:r w:rsidRPr="00B76352">
        <w:rPr>
          <w:sz w:val="18"/>
          <w:szCs w:val="18"/>
        </w:rPr>
        <w:t xml:space="preserve">4.Rozporządzenie Ministra Transportu i Gospodarki Morskiej w sprawie warunków technicznych, jakim </w:t>
      </w:r>
    </w:p>
    <w:p w:rsidR="009902E4" w:rsidRPr="00B76352" w:rsidRDefault="009902E4" w:rsidP="00A47DBB">
      <w:pPr>
        <w:rPr>
          <w:sz w:val="18"/>
          <w:szCs w:val="18"/>
        </w:rPr>
      </w:pPr>
      <w:r w:rsidRPr="00B76352">
        <w:rPr>
          <w:sz w:val="18"/>
          <w:szCs w:val="18"/>
        </w:rPr>
        <w:t>powinny odpowiadać drogi publiczne i ich usytuowanie. Dz.U. Nr 43</w:t>
      </w:r>
    </w:p>
    <w:p w:rsidR="009902E4" w:rsidRPr="00B76352" w:rsidRDefault="009902E4" w:rsidP="00A47DBB">
      <w:pPr>
        <w:rPr>
          <w:sz w:val="18"/>
          <w:szCs w:val="18"/>
        </w:rPr>
      </w:pPr>
    </w:p>
    <w:p w:rsidR="009902E4" w:rsidRPr="00B76352" w:rsidRDefault="009902E4" w:rsidP="00CE102C">
      <w:pPr>
        <w:spacing w:line="340" w:lineRule="atLeast"/>
        <w:ind w:right="-149"/>
        <w:jc w:val="center"/>
        <w:rPr>
          <w:rFonts w:ascii="Arial" w:hAnsi="Arial" w:cs="Arial"/>
          <w:b/>
          <w:bCs/>
          <w:color w:val="000000"/>
          <w:sz w:val="18"/>
          <w:szCs w:val="18"/>
        </w:rPr>
      </w:pPr>
    </w:p>
    <w:p w:rsidR="009902E4" w:rsidRPr="00B76352" w:rsidRDefault="009902E4" w:rsidP="00CE102C">
      <w:pPr>
        <w:spacing w:line="340" w:lineRule="atLeast"/>
        <w:ind w:right="-149"/>
        <w:jc w:val="center"/>
        <w:rPr>
          <w:rFonts w:ascii="Arial" w:hAnsi="Arial" w:cs="Arial"/>
          <w:b/>
          <w:bCs/>
          <w:color w:val="000000"/>
          <w:sz w:val="18"/>
          <w:szCs w:val="18"/>
        </w:rPr>
      </w:pPr>
      <w:r w:rsidRPr="00B76352">
        <w:rPr>
          <w:rFonts w:ascii="Arial" w:hAnsi="Arial" w:cs="Arial"/>
          <w:b/>
          <w:bCs/>
          <w:color w:val="000000"/>
          <w:sz w:val="18"/>
          <w:szCs w:val="18"/>
        </w:rPr>
        <w:t>CZEŚĆ - D</w:t>
      </w:r>
    </w:p>
    <w:p w:rsidR="009902E4" w:rsidRPr="00B76352" w:rsidRDefault="009902E4" w:rsidP="00CE102C">
      <w:pPr>
        <w:tabs>
          <w:tab w:val="left" w:pos="6450"/>
        </w:tabs>
        <w:spacing w:line="340" w:lineRule="atLeast"/>
        <w:ind w:right="-149"/>
        <w:rPr>
          <w:rFonts w:ascii="Arial" w:hAnsi="Arial" w:cs="Arial"/>
          <w:b/>
          <w:bCs/>
          <w:color w:val="000000"/>
          <w:sz w:val="18"/>
          <w:szCs w:val="18"/>
        </w:rPr>
      </w:pPr>
      <w:r w:rsidRPr="00B76352">
        <w:rPr>
          <w:rFonts w:ascii="Arial" w:hAnsi="Arial" w:cs="Arial"/>
          <w:b/>
          <w:bCs/>
          <w:color w:val="000000"/>
          <w:sz w:val="18"/>
          <w:szCs w:val="18"/>
        </w:rPr>
        <w:tab/>
      </w:r>
    </w:p>
    <w:p w:rsidR="009902E4" w:rsidRPr="00B76352" w:rsidRDefault="009902E4" w:rsidP="00CE102C">
      <w:pPr>
        <w:spacing w:line="340" w:lineRule="atLeast"/>
        <w:ind w:right="-149"/>
        <w:jc w:val="center"/>
        <w:rPr>
          <w:rFonts w:ascii="Arial" w:hAnsi="Arial" w:cs="Arial"/>
          <w:b/>
          <w:bCs/>
          <w:color w:val="000000"/>
          <w:sz w:val="18"/>
          <w:szCs w:val="18"/>
        </w:rPr>
      </w:pPr>
      <w:r w:rsidRPr="00B76352">
        <w:rPr>
          <w:rFonts w:ascii="Arial" w:hAnsi="Arial" w:cs="Arial"/>
          <w:b/>
          <w:bCs/>
          <w:color w:val="000000"/>
          <w:sz w:val="18"/>
          <w:szCs w:val="18"/>
        </w:rPr>
        <w:t>D.04.00.00 Podbudowy</w:t>
      </w:r>
    </w:p>
    <w:p w:rsidR="009902E4" w:rsidRPr="00B76352" w:rsidRDefault="009902E4" w:rsidP="00CE102C">
      <w:pPr>
        <w:spacing w:before="240" w:line="340" w:lineRule="atLeast"/>
        <w:ind w:right="-147"/>
        <w:jc w:val="center"/>
        <w:rPr>
          <w:rFonts w:ascii="Arial" w:hAnsi="Arial" w:cs="Arial"/>
          <w:b/>
          <w:bCs/>
          <w:color w:val="000000"/>
          <w:sz w:val="18"/>
          <w:szCs w:val="18"/>
        </w:rPr>
      </w:pPr>
      <w:r w:rsidRPr="00B76352">
        <w:rPr>
          <w:rFonts w:ascii="Arial" w:hAnsi="Arial" w:cs="Arial"/>
          <w:b/>
          <w:bCs/>
          <w:color w:val="000000"/>
          <w:sz w:val="18"/>
          <w:szCs w:val="18"/>
        </w:rPr>
        <w:t>D.04.04.01. Podbudowa z kruszywa łamanego stabilizowanego mechanicznie</w:t>
      </w:r>
    </w:p>
    <w:p w:rsidR="009902E4" w:rsidRPr="00B76352" w:rsidRDefault="009902E4" w:rsidP="00CE102C">
      <w:pPr>
        <w:spacing w:before="240" w:line="340" w:lineRule="atLeast"/>
        <w:ind w:right="-147"/>
        <w:jc w:val="center"/>
        <w:rPr>
          <w:rFonts w:ascii="Arial" w:hAnsi="Arial" w:cs="Arial"/>
          <w:b/>
          <w:bCs/>
          <w:color w:val="000000"/>
          <w:sz w:val="18"/>
          <w:szCs w:val="18"/>
        </w:rPr>
      </w:pPr>
      <w:r w:rsidRPr="00B76352">
        <w:rPr>
          <w:rFonts w:ascii="Arial" w:hAnsi="Arial" w:cs="Arial"/>
          <w:b/>
          <w:bCs/>
          <w:color w:val="000000"/>
          <w:sz w:val="18"/>
          <w:szCs w:val="18"/>
        </w:rPr>
        <w:t>1.</w:t>
      </w:r>
      <w:r w:rsidRPr="00B76352">
        <w:rPr>
          <w:rFonts w:ascii="Arial" w:hAnsi="Arial" w:cs="Arial"/>
          <w:b/>
          <w:bCs/>
          <w:color w:val="000000"/>
          <w:sz w:val="18"/>
          <w:szCs w:val="18"/>
        </w:rPr>
        <w:tab/>
        <w:t>WSTĘP</w:t>
      </w:r>
    </w:p>
    <w:p w:rsidR="009902E4" w:rsidRPr="00B76352" w:rsidRDefault="009902E4" w:rsidP="00CE102C">
      <w:pPr>
        <w:spacing w:line="340" w:lineRule="atLeast"/>
        <w:rPr>
          <w:rFonts w:ascii="Arial" w:hAnsi="Arial" w:cs="Arial"/>
          <w:b/>
          <w:bCs/>
          <w:color w:val="000000"/>
          <w:sz w:val="18"/>
          <w:szCs w:val="18"/>
        </w:rPr>
      </w:pPr>
      <w:r w:rsidRPr="00B76352">
        <w:rPr>
          <w:rFonts w:ascii="Arial" w:hAnsi="Arial" w:cs="Arial"/>
          <w:b/>
          <w:bCs/>
          <w:color w:val="000000"/>
          <w:sz w:val="18"/>
          <w:szCs w:val="18"/>
        </w:rPr>
        <w:t>1.1.</w:t>
      </w:r>
      <w:r w:rsidRPr="00B76352">
        <w:rPr>
          <w:rFonts w:ascii="Arial" w:hAnsi="Arial" w:cs="Arial"/>
          <w:b/>
          <w:bCs/>
          <w:color w:val="000000"/>
          <w:sz w:val="18"/>
          <w:szCs w:val="18"/>
        </w:rPr>
        <w:tab/>
        <w:t>Przedmiot SST</w:t>
      </w:r>
    </w:p>
    <w:p w:rsidR="009902E4" w:rsidRPr="00B76352" w:rsidRDefault="009902E4" w:rsidP="00CE102C">
      <w:pPr>
        <w:autoSpaceDE w:val="0"/>
        <w:autoSpaceDN w:val="0"/>
        <w:adjustRightInd w:val="0"/>
        <w:rPr>
          <w:rFonts w:ascii="Arial" w:eastAsia="ArialNarrow" w:hAnsi="Arial"/>
          <w:color w:val="0000FF"/>
          <w:sz w:val="18"/>
          <w:szCs w:val="18"/>
        </w:rPr>
      </w:pPr>
      <w:r w:rsidRPr="00B76352">
        <w:rPr>
          <w:rFonts w:ascii="Arial" w:hAnsi="Arial" w:cs="Arial"/>
          <w:color w:val="000000"/>
          <w:sz w:val="18"/>
          <w:szCs w:val="18"/>
        </w:rPr>
        <w:t xml:space="preserve">Przedmiotem niniejszej specyfikacji są wymagania dotyczące wykonania i odbioru podbudowy z kruszywa łamanego stabilizowanego mechanicznie modernizacji drogi dojazdowej do gruntów rolnych w m. </w:t>
      </w:r>
      <w:r>
        <w:rPr>
          <w:rFonts w:ascii="Arial" w:hAnsi="Arial" w:cs="Arial"/>
          <w:color w:val="000000"/>
          <w:sz w:val="18"/>
          <w:szCs w:val="18"/>
        </w:rPr>
        <w:t>Grodziec</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1.2.</w:t>
      </w:r>
      <w:r w:rsidRPr="00B76352">
        <w:rPr>
          <w:rFonts w:ascii="Arial" w:hAnsi="Arial" w:cs="Arial"/>
          <w:b/>
          <w:bCs/>
          <w:color w:val="000000"/>
          <w:sz w:val="18"/>
          <w:szCs w:val="18"/>
        </w:rPr>
        <w:tab/>
        <w:t>Zakres stosowania SST</w:t>
      </w:r>
      <w:r w:rsidRPr="00B76352">
        <w:rPr>
          <w:rFonts w:ascii="Arial" w:eastAsia="ArialNarrow" w:hAnsi="Arial" w:cs="Arial"/>
          <w:color w:val="0000FF"/>
          <w:sz w:val="18"/>
          <w:szCs w:val="18"/>
        </w:rPr>
        <w:t xml:space="preserve"> </w:t>
      </w:r>
    </w:p>
    <w:p w:rsidR="009902E4" w:rsidRPr="00B76352" w:rsidRDefault="009902E4" w:rsidP="00066FC3">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Specyfikacja techniczna jest stosowana jako dokument przetargowy i kontraktowy przy zleceniu i realizacji robót wymienionych w punkcie 1.1.</w:t>
      </w:r>
    </w:p>
    <w:p w:rsidR="009902E4" w:rsidRPr="00B76352" w:rsidRDefault="009902E4" w:rsidP="00066FC3">
      <w:pPr>
        <w:spacing w:before="120" w:line="340" w:lineRule="atLeast"/>
        <w:ind w:left="568"/>
        <w:jc w:val="both"/>
        <w:rPr>
          <w:rFonts w:ascii="Arial" w:hAnsi="Arial" w:cs="Arial"/>
          <w:color w:val="000000"/>
          <w:sz w:val="18"/>
          <w:szCs w:val="18"/>
        </w:rPr>
      </w:pPr>
      <w:r w:rsidRPr="00B76352">
        <w:rPr>
          <w:rFonts w:ascii="Arial" w:hAnsi="Arial" w:cs="Arial"/>
          <w:b/>
          <w:bCs/>
          <w:color w:val="000000"/>
          <w:sz w:val="18"/>
          <w:szCs w:val="18"/>
        </w:rPr>
        <w:t>1.3.</w:t>
      </w:r>
      <w:r w:rsidRPr="00B76352">
        <w:rPr>
          <w:rFonts w:ascii="Arial" w:hAnsi="Arial" w:cs="Arial"/>
          <w:b/>
          <w:bCs/>
          <w:color w:val="000000"/>
          <w:sz w:val="18"/>
          <w:szCs w:val="18"/>
        </w:rPr>
        <w:tab/>
        <w:t>Zakres robót objętych SST</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Ustalenia niniejszej specyfikacji dotyczą prowadzenia robót związanych z wykonaniem podbudowy z kruszywa łamanego stabilizowanego mechanicznie.</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1.4.</w:t>
      </w:r>
      <w:r w:rsidRPr="00B76352">
        <w:rPr>
          <w:rFonts w:ascii="Arial" w:hAnsi="Arial" w:cs="Arial"/>
          <w:b/>
          <w:bCs/>
          <w:color w:val="000000"/>
          <w:sz w:val="18"/>
          <w:szCs w:val="18"/>
        </w:rPr>
        <w:tab/>
        <w:t>Określenia podstawowe</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Określenia podane w niniejszym SST są zgodne z obowiązującymi normami </w:t>
      </w:r>
      <w:r w:rsidRPr="00B76352">
        <w:rPr>
          <w:rFonts w:ascii="Arial" w:hAnsi="Arial" w:cs="Arial"/>
          <w:color w:val="000000"/>
          <w:sz w:val="18"/>
          <w:szCs w:val="18"/>
        </w:rPr>
        <w:br/>
        <w:t>i SST D.00.00.</w:t>
      </w:r>
    </w:p>
    <w:p w:rsidR="009902E4" w:rsidRPr="00B76352" w:rsidRDefault="009902E4" w:rsidP="00CE102C">
      <w:pPr>
        <w:numPr>
          <w:ilvl w:val="0"/>
          <w:numId w:val="7"/>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stabilizacja mechaniczna - proces technologiczny polegający na odpowiednim zagęszczeniu, w optymalnej wilgotności kruszywa o właściwie dobranym uziarnieniu,</w:t>
      </w:r>
    </w:p>
    <w:p w:rsidR="009902E4" w:rsidRPr="00B76352" w:rsidRDefault="009902E4" w:rsidP="00CE102C">
      <w:pPr>
        <w:numPr>
          <w:ilvl w:val="0"/>
          <w:numId w:val="7"/>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podbudowa stabilizowana mechanicznie,</w:t>
      </w:r>
    </w:p>
    <w:p w:rsidR="009902E4" w:rsidRPr="00B76352" w:rsidRDefault="009902E4" w:rsidP="00CE102C">
      <w:pPr>
        <w:numPr>
          <w:ilvl w:val="0"/>
          <w:numId w:val="7"/>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warstwa lub warstwy konstrukcyjne nawierzchni służące do przenoszenia obciążeń </w:t>
      </w:r>
      <w:r w:rsidRPr="00B76352">
        <w:rPr>
          <w:rFonts w:ascii="Arial" w:hAnsi="Arial" w:cs="Arial"/>
          <w:color w:val="000000"/>
          <w:sz w:val="18"/>
          <w:szCs w:val="18"/>
        </w:rPr>
        <w:br/>
        <w:t>od nich na podłoże.</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1.5.</w:t>
      </w:r>
      <w:r w:rsidRPr="00B76352">
        <w:rPr>
          <w:rFonts w:ascii="Arial" w:hAnsi="Arial" w:cs="Arial"/>
          <w:b/>
          <w:bCs/>
          <w:color w:val="000000"/>
          <w:sz w:val="18"/>
          <w:szCs w:val="18"/>
        </w:rPr>
        <w:tab/>
        <w:t>Ogólne wymagania dotyczące robót</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Wykonawca robót jest odpowiedzialny za jakość wykonania oraz za zgodność z dokumentacją projektową, SST i poleceniami Inżyniera. Ogólne wymagania dotyczące robót według  SST G 00.00. „Wymagania ogólne”.</w:t>
      </w:r>
      <w:r w:rsidRPr="00B76352">
        <w:rPr>
          <w:rFonts w:ascii="Arial" w:hAnsi="Arial" w:cs="Arial"/>
          <w:b/>
          <w:bCs/>
          <w:color w:val="000000"/>
          <w:sz w:val="18"/>
          <w:szCs w:val="18"/>
        </w:rPr>
        <w:t>2.</w:t>
      </w:r>
      <w:r w:rsidRPr="00B76352">
        <w:rPr>
          <w:rFonts w:ascii="Arial" w:hAnsi="Arial" w:cs="Arial"/>
          <w:b/>
          <w:bCs/>
          <w:color w:val="000000"/>
          <w:sz w:val="18"/>
          <w:szCs w:val="18"/>
        </w:rPr>
        <w:tab/>
        <w:t>MATERIAŁY2.1.</w:t>
      </w:r>
      <w:r w:rsidRPr="00B76352">
        <w:rPr>
          <w:rFonts w:ascii="Arial" w:hAnsi="Arial" w:cs="Arial"/>
          <w:b/>
          <w:bCs/>
          <w:color w:val="000000"/>
          <w:sz w:val="18"/>
          <w:szCs w:val="18"/>
        </w:rPr>
        <w:tab/>
        <w:t>Rodzaje kruszywa</w:t>
      </w:r>
    </w:p>
    <w:p w:rsidR="009902E4" w:rsidRPr="00B76352" w:rsidRDefault="009902E4" w:rsidP="00CE102C">
      <w:pPr>
        <w:numPr>
          <w:ilvl w:val="0"/>
          <w:numId w:val="3"/>
        </w:numPr>
        <w:tabs>
          <w:tab w:val="clear" w:pos="360"/>
          <w:tab w:val="num" w:pos="928"/>
        </w:tabs>
        <w:spacing w:before="120" w:after="0" w:line="340" w:lineRule="atLeast"/>
        <w:ind w:left="924" w:hanging="357"/>
        <w:jc w:val="both"/>
        <w:rPr>
          <w:rFonts w:ascii="Arial" w:hAnsi="Arial" w:cs="Arial"/>
          <w:color w:val="000000"/>
          <w:sz w:val="18"/>
          <w:szCs w:val="18"/>
        </w:rPr>
      </w:pPr>
      <w:r w:rsidRPr="00B76352">
        <w:rPr>
          <w:rFonts w:ascii="Arial" w:hAnsi="Arial" w:cs="Arial"/>
          <w:color w:val="000000"/>
          <w:sz w:val="18"/>
          <w:szCs w:val="18"/>
        </w:rPr>
        <w:t>Kruszywa łamane wg PN-B-11112:1996,</w:t>
      </w:r>
    </w:p>
    <w:p w:rsidR="009902E4" w:rsidRPr="00B76352" w:rsidRDefault="009902E4" w:rsidP="00CE102C">
      <w:pPr>
        <w:numPr>
          <w:ilvl w:val="0"/>
          <w:numId w:val="3"/>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Żwir i mieszanki wg PN-B-11111:1996,</w:t>
      </w:r>
    </w:p>
    <w:p w:rsidR="009902E4" w:rsidRPr="00B76352" w:rsidRDefault="009902E4" w:rsidP="00CE102C">
      <w:pPr>
        <w:numPr>
          <w:ilvl w:val="0"/>
          <w:numId w:val="3"/>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Kruszywo z żużla wielkopiecowego kawałkowego wg PN-B-23004:1988.</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2.2.</w:t>
      </w:r>
      <w:r w:rsidRPr="00B76352">
        <w:rPr>
          <w:rFonts w:ascii="Arial" w:hAnsi="Arial" w:cs="Arial"/>
          <w:b/>
          <w:bCs/>
          <w:color w:val="000000"/>
          <w:sz w:val="18"/>
          <w:szCs w:val="18"/>
        </w:rPr>
        <w:tab/>
        <w:t>Wymagania dla materiałów</w:t>
      </w:r>
    </w:p>
    <w:p w:rsidR="009902E4" w:rsidRPr="00B76352" w:rsidRDefault="009902E4" w:rsidP="00066FC3">
      <w:pPr>
        <w:spacing w:line="340" w:lineRule="atLeast"/>
        <w:jc w:val="both"/>
        <w:rPr>
          <w:rFonts w:ascii="Arial" w:hAnsi="Arial" w:cs="Arial"/>
          <w:color w:val="000000"/>
          <w:sz w:val="18"/>
          <w:szCs w:val="18"/>
        </w:rPr>
      </w:pPr>
      <w:r w:rsidRPr="00B76352">
        <w:rPr>
          <w:rFonts w:ascii="Arial" w:hAnsi="Arial" w:cs="Arial"/>
          <w:color w:val="000000"/>
          <w:sz w:val="18"/>
          <w:szCs w:val="18"/>
        </w:rPr>
        <w:t xml:space="preserve">Kruszywo na podbudowę metodą stabilizacji mechanicznej powinno mieć uziarnienie ciągłe mieszczące się pomiędzy granicznymi krzywymi podanymi na wykresie pól dobrego uziarnienia rys. nr 1 oraz powinno odpowiadać wymaganym parametrom podanym w tabeli 1. </w:t>
      </w:r>
    </w:p>
    <w:p w:rsidR="009902E4" w:rsidRPr="00B76352" w:rsidRDefault="009902E4" w:rsidP="00066FC3">
      <w:pPr>
        <w:spacing w:line="340" w:lineRule="atLeast"/>
        <w:jc w:val="both"/>
        <w:rPr>
          <w:rFonts w:ascii="Arial" w:hAnsi="Arial" w:cs="Arial"/>
          <w:b/>
          <w:bCs/>
          <w:color w:val="000000"/>
          <w:sz w:val="18"/>
          <w:szCs w:val="18"/>
        </w:rPr>
      </w:pPr>
      <w:r w:rsidRPr="00B76352">
        <w:rPr>
          <w:rFonts w:ascii="Arial" w:hAnsi="Arial" w:cs="Arial"/>
          <w:color w:val="000000"/>
          <w:sz w:val="18"/>
          <w:szCs w:val="18"/>
        </w:rPr>
        <w:t>Pozostałe właściwości kruszywa winny być zgodne z normami :</w:t>
      </w:r>
    </w:p>
    <w:p w:rsidR="009902E4" w:rsidRPr="00B76352" w:rsidRDefault="009902E4" w:rsidP="00CE102C">
      <w:pPr>
        <w:numPr>
          <w:ilvl w:val="0"/>
          <w:numId w:val="3"/>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Kruszywa łamane wg PN-B-11112:1996,</w:t>
      </w:r>
    </w:p>
    <w:p w:rsidR="009902E4" w:rsidRPr="00B76352" w:rsidRDefault="009902E4" w:rsidP="00CE102C">
      <w:pPr>
        <w:numPr>
          <w:ilvl w:val="0"/>
          <w:numId w:val="3"/>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Żwir i mieszanki wg PN-B-11111:1996,</w:t>
      </w:r>
    </w:p>
    <w:p w:rsidR="009902E4" w:rsidRPr="00B76352" w:rsidRDefault="009902E4" w:rsidP="00CE102C">
      <w:pPr>
        <w:numPr>
          <w:ilvl w:val="0"/>
          <w:numId w:val="3"/>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Kruszywo z żużla wielkopiecowego kawałkowego wg PN-B-23004:1988.</w:t>
      </w:r>
    </w:p>
    <w:p w:rsidR="009902E4" w:rsidRPr="00B76352" w:rsidRDefault="009902E4" w:rsidP="00CE102C">
      <w:pPr>
        <w:spacing w:before="40" w:line="340" w:lineRule="atLeast"/>
        <w:ind w:left="567"/>
        <w:jc w:val="both"/>
        <w:rPr>
          <w:rFonts w:ascii="Arial" w:hAnsi="Arial" w:cs="Arial"/>
          <w:color w:val="000000"/>
          <w:sz w:val="18"/>
          <w:szCs w:val="18"/>
        </w:rPr>
      </w:pPr>
      <w:r w:rsidRPr="00B76352">
        <w:rPr>
          <w:rFonts w:ascii="Arial" w:hAnsi="Arial" w:cs="Arial"/>
          <w:color w:val="000000"/>
          <w:sz w:val="18"/>
          <w:szCs w:val="18"/>
        </w:rPr>
        <w:t>Materiały ulepszające właściwości kruszywa:</w:t>
      </w:r>
    </w:p>
    <w:p w:rsidR="009902E4" w:rsidRPr="00B76352" w:rsidRDefault="009902E4" w:rsidP="00CE102C">
      <w:pPr>
        <w:numPr>
          <w:ilvl w:val="0"/>
          <w:numId w:val="3"/>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cement portlandzki wg PN-B-19701:1997,</w:t>
      </w:r>
    </w:p>
    <w:p w:rsidR="009902E4" w:rsidRPr="00B76352" w:rsidRDefault="009902E4" w:rsidP="00CE102C">
      <w:pPr>
        <w:numPr>
          <w:ilvl w:val="0"/>
          <w:numId w:val="3"/>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wapno wg PN-B-30020:1990 (PN-90/B-30020),</w:t>
      </w:r>
    </w:p>
    <w:p w:rsidR="009902E4" w:rsidRPr="00B76352" w:rsidRDefault="009902E4" w:rsidP="00CE102C">
      <w:pPr>
        <w:numPr>
          <w:ilvl w:val="0"/>
          <w:numId w:val="3"/>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popioły lotne wg PN-S-96035:1997,</w:t>
      </w:r>
    </w:p>
    <w:p w:rsidR="009902E4" w:rsidRPr="00B76352" w:rsidRDefault="009902E4" w:rsidP="00CE102C">
      <w:pPr>
        <w:numPr>
          <w:ilvl w:val="0"/>
          <w:numId w:val="3"/>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żużel granulowany wg PN-B-23006:1986.</w:t>
      </w:r>
    </w:p>
    <w:p w:rsidR="009902E4" w:rsidRPr="00B76352" w:rsidRDefault="009902E4" w:rsidP="00CE102C">
      <w:pPr>
        <w:spacing w:before="40" w:line="340" w:lineRule="atLeast"/>
        <w:ind w:left="567"/>
        <w:jc w:val="both"/>
        <w:rPr>
          <w:rFonts w:ascii="Arial" w:hAnsi="Arial" w:cs="Arial"/>
          <w:color w:val="000000"/>
          <w:sz w:val="18"/>
          <w:szCs w:val="18"/>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Scan1" style="position:absolute;left:0;text-align:left;margin-left:35.6pt;margin-top:175.8pt;width:352.8pt;height:243.45pt;z-index:251658240;visibility:visible" o:allowincell="f">
            <v:imagedata r:id="rId7" o:title=""/>
            <w10:wrap type="topAndBottom"/>
          </v:shape>
        </w:pict>
      </w:r>
      <w:r w:rsidRPr="00B76352">
        <w:rPr>
          <w:rFonts w:ascii="Arial" w:hAnsi="Arial" w:cs="Arial"/>
          <w:color w:val="000000"/>
          <w:sz w:val="18"/>
          <w:szCs w:val="18"/>
        </w:rPr>
        <w:t xml:space="preserve">Kruszywa o wskaźniku piaskowym od 20 do 30 można stosować po ulepszeniu wapnem lub popiołami lotnymi PBc w takiej ilości aby wskaźnik nośności Wnoś po 7 dniach nasycenia wodą były nie mniejsze niż podany w tablicy 1. Kruszywa charakteryzująca się wskaźnikiem piaskowym powyżej 70 ulepsza się materiałami drobnoziarnistymi zwłaszcza popiołami lotnymi PBb i PKb w takiej ilości aby otrzymać optymalną wartość wskaźnika nośności Wnoś. </w:t>
      </w:r>
    </w:p>
    <w:p w:rsidR="009902E4" w:rsidRPr="00B76352" w:rsidRDefault="009902E4" w:rsidP="00CE102C">
      <w:pPr>
        <w:pStyle w:val="Styl"/>
        <w:spacing w:line="340" w:lineRule="atLeast"/>
        <w:ind w:left="567"/>
        <w:rPr>
          <w:color w:val="000000"/>
          <w:sz w:val="18"/>
          <w:szCs w:val="18"/>
        </w:rPr>
      </w:pPr>
      <w:r w:rsidRPr="00B76352">
        <w:rPr>
          <w:color w:val="000000"/>
          <w:sz w:val="18"/>
          <w:szCs w:val="18"/>
        </w:rPr>
        <w:t>Do poprawienia uziarnienia kruszywa można stosować żużel granulowany w ilości 155 (m/m) do 35%(m/m).</w:t>
      </w:r>
    </w:p>
    <w:p w:rsidR="009902E4" w:rsidRPr="00B76352" w:rsidRDefault="009902E4" w:rsidP="00CE102C">
      <w:pPr>
        <w:pStyle w:val="Styl"/>
        <w:spacing w:line="340" w:lineRule="atLeast"/>
        <w:rPr>
          <w:rFonts w:cs="Times New Roman"/>
          <w:color w:val="000000"/>
          <w:sz w:val="18"/>
          <w:szCs w:val="18"/>
        </w:rPr>
      </w:pPr>
    </w:p>
    <w:p w:rsidR="009902E4" w:rsidRPr="00B76352" w:rsidRDefault="009902E4" w:rsidP="00CE102C">
      <w:pPr>
        <w:pStyle w:val="Styl"/>
        <w:spacing w:line="340" w:lineRule="atLeast"/>
        <w:rPr>
          <w:rFonts w:cs="Times New Roman"/>
          <w:color w:val="000000"/>
          <w:sz w:val="18"/>
          <w:szCs w:val="18"/>
        </w:rPr>
      </w:pPr>
    </w:p>
    <w:p w:rsidR="009902E4" w:rsidRPr="00B76352" w:rsidRDefault="009902E4" w:rsidP="00CE102C">
      <w:pPr>
        <w:pStyle w:val="Styl"/>
        <w:spacing w:line="340" w:lineRule="atLeast"/>
        <w:rPr>
          <w:b/>
          <w:bCs/>
          <w:color w:val="000000"/>
          <w:sz w:val="18"/>
          <w:szCs w:val="18"/>
        </w:rPr>
      </w:pPr>
      <w:r w:rsidRPr="00B76352">
        <w:rPr>
          <w:b/>
          <w:bCs/>
          <w:color w:val="000000"/>
          <w:sz w:val="18"/>
          <w:szCs w:val="18"/>
        </w:rPr>
        <w:t>Tabela 1</w:t>
      </w:r>
    </w:p>
    <w:p w:rsidR="009902E4" w:rsidRPr="00B76352" w:rsidRDefault="009902E4" w:rsidP="00CE102C">
      <w:pPr>
        <w:rPr>
          <w:rFonts w:ascii="Arial" w:hAnsi="Arial" w:cs="Arial"/>
          <w:color w:val="00000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6"/>
        <w:gridCol w:w="2140"/>
        <w:gridCol w:w="794"/>
        <w:gridCol w:w="907"/>
        <w:gridCol w:w="794"/>
        <w:gridCol w:w="907"/>
        <w:gridCol w:w="794"/>
        <w:gridCol w:w="907"/>
        <w:gridCol w:w="1531"/>
      </w:tblGrid>
      <w:tr w:rsidR="009902E4" w:rsidRPr="00916A95">
        <w:trPr>
          <w:cantSplit/>
          <w:trHeight w:val="317"/>
          <w:jc w:val="center"/>
        </w:trPr>
        <w:tc>
          <w:tcPr>
            <w:tcW w:w="426" w:type="dxa"/>
            <w:vMerge w:val="restart"/>
            <w:tcBorders>
              <w:top w:val="single" w:sz="12" w:space="0" w:color="auto"/>
              <w:left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Lp.</w:t>
            </w:r>
          </w:p>
        </w:tc>
        <w:tc>
          <w:tcPr>
            <w:tcW w:w="2140" w:type="dxa"/>
            <w:vMerge w:val="restart"/>
            <w:tcBorders>
              <w:top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Wyszczególnienie właściwości</w:t>
            </w:r>
          </w:p>
        </w:tc>
        <w:tc>
          <w:tcPr>
            <w:tcW w:w="5103" w:type="dxa"/>
            <w:gridSpan w:val="6"/>
            <w:tcBorders>
              <w:top w:val="single" w:sz="12" w:space="0" w:color="auto"/>
              <w:bottom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Wymagania</w:t>
            </w:r>
          </w:p>
        </w:tc>
        <w:tc>
          <w:tcPr>
            <w:tcW w:w="1531" w:type="dxa"/>
            <w:vMerge w:val="restart"/>
            <w:tcBorders>
              <w:top w:val="single" w:sz="12" w:space="0" w:color="auto"/>
              <w:right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Badania wg</w:t>
            </w:r>
          </w:p>
        </w:tc>
      </w:tr>
      <w:tr w:rsidR="009902E4" w:rsidRPr="00916A95">
        <w:trPr>
          <w:cantSplit/>
          <w:trHeight w:val="263"/>
          <w:jc w:val="center"/>
        </w:trPr>
        <w:tc>
          <w:tcPr>
            <w:tcW w:w="426" w:type="dxa"/>
            <w:vMerge/>
            <w:tcBorders>
              <w:left w:val="single" w:sz="12" w:space="0" w:color="auto"/>
            </w:tcBorders>
          </w:tcPr>
          <w:p w:rsidR="009902E4" w:rsidRPr="00916A95" w:rsidRDefault="009902E4" w:rsidP="009811A3">
            <w:pPr>
              <w:jc w:val="center"/>
              <w:rPr>
                <w:rFonts w:ascii="Arial" w:hAnsi="Arial" w:cs="Arial"/>
                <w:color w:val="000000"/>
                <w:sz w:val="18"/>
                <w:szCs w:val="18"/>
              </w:rPr>
            </w:pPr>
          </w:p>
        </w:tc>
        <w:tc>
          <w:tcPr>
            <w:tcW w:w="2140" w:type="dxa"/>
            <w:vMerge/>
          </w:tcPr>
          <w:p w:rsidR="009902E4" w:rsidRPr="00916A95" w:rsidRDefault="009902E4" w:rsidP="009811A3">
            <w:pPr>
              <w:jc w:val="center"/>
              <w:rPr>
                <w:rFonts w:ascii="Arial" w:hAnsi="Arial" w:cs="Arial"/>
                <w:color w:val="000000"/>
                <w:sz w:val="18"/>
                <w:szCs w:val="18"/>
              </w:rPr>
            </w:pPr>
          </w:p>
        </w:tc>
        <w:tc>
          <w:tcPr>
            <w:tcW w:w="1701" w:type="dxa"/>
            <w:gridSpan w:val="2"/>
            <w:tcBorders>
              <w:top w:val="single" w:sz="12" w:space="0" w:color="auto"/>
              <w:bottom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Kruszywo naturalne</w:t>
            </w:r>
          </w:p>
        </w:tc>
        <w:tc>
          <w:tcPr>
            <w:tcW w:w="1701" w:type="dxa"/>
            <w:gridSpan w:val="2"/>
            <w:tcBorders>
              <w:top w:val="single" w:sz="12" w:space="0" w:color="auto"/>
              <w:bottom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Kruszywo łamane</w:t>
            </w:r>
          </w:p>
        </w:tc>
        <w:tc>
          <w:tcPr>
            <w:tcW w:w="1701" w:type="dxa"/>
            <w:gridSpan w:val="2"/>
            <w:tcBorders>
              <w:top w:val="single" w:sz="12" w:space="0" w:color="auto"/>
              <w:bottom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Żużel</w:t>
            </w:r>
          </w:p>
        </w:tc>
        <w:tc>
          <w:tcPr>
            <w:tcW w:w="1531" w:type="dxa"/>
            <w:vMerge/>
            <w:tcBorders>
              <w:right w:val="single" w:sz="12" w:space="0" w:color="auto"/>
            </w:tcBorders>
          </w:tcPr>
          <w:p w:rsidR="009902E4" w:rsidRPr="00916A95" w:rsidRDefault="009902E4" w:rsidP="009811A3">
            <w:pPr>
              <w:jc w:val="center"/>
              <w:rPr>
                <w:rFonts w:ascii="Arial" w:hAnsi="Arial" w:cs="Arial"/>
                <w:color w:val="000000"/>
                <w:sz w:val="18"/>
                <w:szCs w:val="18"/>
              </w:rPr>
            </w:pPr>
          </w:p>
        </w:tc>
      </w:tr>
      <w:tr w:rsidR="009902E4" w:rsidRPr="00916A95">
        <w:trPr>
          <w:cantSplit/>
          <w:trHeight w:val="210"/>
          <w:jc w:val="center"/>
        </w:trPr>
        <w:tc>
          <w:tcPr>
            <w:tcW w:w="426" w:type="dxa"/>
            <w:vMerge/>
            <w:tcBorders>
              <w:left w:val="single" w:sz="12" w:space="0" w:color="auto"/>
            </w:tcBorders>
          </w:tcPr>
          <w:p w:rsidR="009902E4" w:rsidRPr="00916A95" w:rsidRDefault="009902E4" w:rsidP="009811A3">
            <w:pPr>
              <w:jc w:val="center"/>
              <w:rPr>
                <w:rFonts w:ascii="Arial" w:hAnsi="Arial" w:cs="Arial"/>
                <w:color w:val="000000"/>
                <w:sz w:val="18"/>
                <w:szCs w:val="18"/>
              </w:rPr>
            </w:pPr>
          </w:p>
        </w:tc>
        <w:tc>
          <w:tcPr>
            <w:tcW w:w="2140" w:type="dxa"/>
            <w:vMerge/>
          </w:tcPr>
          <w:p w:rsidR="009902E4" w:rsidRPr="00916A95" w:rsidRDefault="009902E4" w:rsidP="009811A3">
            <w:pPr>
              <w:jc w:val="center"/>
              <w:rPr>
                <w:rFonts w:ascii="Arial" w:hAnsi="Arial" w:cs="Arial"/>
                <w:color w:val="000000"/>
                <w:sz w:val="18"/>
                <w:szCs w:val="18"/>
              </w:rPr>
            </w:pPr>
          </w:p>
        </w:tc>
        <w:tc>
          <w:tcPr>
            <w:tcW w:w="5103" w:type="dxa"/>
            <w:gridSpan w:val="6"/>
            <w:tcBorders>
              <w:top w:val="single" w:sz="12" w:space="0" w:color="auto"/>
              <w:bottom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Podbudowa</w:t>
            </w:r>
          </w:p>
        </w:tc>
        <w:tc>
          <w:tcPr>
            <w:tcW w:w="1531" w:type="dxa"/>
            <w:vMerge/>
            <w:tcBorders>
              <w:right w:val="single" w:sz="12" w:space="0" w:color="auto"/>
            </w:tcBorders>
          </w:tcPr>
          <w:p w:rsidR="009902E4" w:rsidRPr="00916A95" w:rsidRDefault="009902E4" w:rsidP="009811A3">
            <w:pPr>
              <w:jc w:val="center"/>
              <w:rPr>
                <w:rFonts w:ascii="Arial" w:hAnsi="Arial" w:cs="Arial"/>
                <w:color w:val="000000"/>
                <w:sz w:val="18"/>
                <w:szCs w:val="18"/>
              </w:rPr>
            </w:pPr>
          </w:p>
        </w:tc>
      </w:tr>
      <w:tr w:rsidR="009902E4" w:rsidRPr="00916A95">
        <w:trPr>
          <w:cantSplit/>
          <w:trHeight w:val="211"/>
          <w:jc w:val="center"/>
        </w:trPr>
        <w:tc>
          <w:tcPr>
            <w:tcW w:w="426" w:type="dxa"/>
            <w:vMerge/>
            <w:tcBorders>
              <w:left w:val="single" w:sz="12" w:space="0" w:color="auto"/>
              <w:bottom w:val="nil"/>
            </w:tcBorders>
          </w:tcPr>
          <w:p w:rsidR="009902E4" w:rsidRPr="00916A95" w:rsidRDefault="009902E4" w:rsidP="009811A3">
            <w:pPr>
              <w:jc w:val="center"/>
              <w:rPr>
                <w:rFonts w:ascii="Arial" w:hAnsi="Arial" w:cs="Arial"/>
                <w:color w:val="000000"/>
                <w:sz w:val="18"/>
                <w:szCs w:val="18"/>
              </w:rPr>
            </w:pPr>
          </w:p>
        </w:tc>
        <w:tc>
          <w:tcPr>
            <w:tcW w:w="2140" w:type="dxa"/>
            <w:vMerge/>
            <w:tcBorders>
              <w:bottom w:val="nil"/>
            </w:tcBorders>
          </w:tcPr>
          <w:p w:rsidR="009902E4" w:rsidRPr="00916A95" w:rsidRDefault="009902E4" w:rsidP="009811A3">
            <w:pPr>
              <w:jc w:val="center"/>
              <w:rPr>
                <w:rFonts w:ascii="Arial" w:hAnsi="Arial" w:cs="Arial"/>
                <w:color w:val="000000"/>
                <w:sz w:val="18"/>
                <w:szCs w:val="18"/>
              </w:rPr>
            </w:pPr>
          </w:p>
        </w:tc>
        <w:tc>
          <w:tcPr>
            <w:tcW w:w="794" w:type="dxa"/>
            <w:tcBorders>
              <w:top w:val="single" w:sz="12" w:space="0" w:color="auto"/>
              <w:bottom w:val="nil"/>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zasadnicza</w:t>
            </w:r>
          </w:p>
        </w:tc>
        <w:tc>
          <w:tcPr>
            <w:tcW w:w="907" w:type="dxa"/>
            <w:tcBorders>
              <w:top w:val="single" w:sz="12" w:space="0" w:color="auto"/>
              <w:bottom w:val="nil"/>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pomocnicza</w:t>
            </w:r>
          </w:p>
        </w:tc>
        <w:tc>
          <w:tcPr>
            <w:tcW w:w="794" w:type="dxa"/>
            <w:tcBorders>
              <w:top w:val="single" w:sz="12" w:space="0" w:color="auto"/>
              <w:bottom w:val="nil"/>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zasadnicza</w:t>
            </w:r>
          </w:p>
        </w:tc>
        <w:tc>
          <w:tcPr>
            <w:tcW w:w="907" w:type="dxa"/>
            <w:tcBorders>
              <w:top w:val="single" w:sz="12" w:space="0" w:color="auto"/>
              <w:bottom w:val="nil"/>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pomocnicza</w:t>
            </w:r>
          </w:p>
        </w:tc>
        <w:tc>
          <w:tcPr>
            <w:tcW w:w="794" w:type="dxa"/>
            <w:tcBorders>
              <w:top w:val="single" w:sz="12" w:space="0" w:color="auto"/>
              <w:bottom w:val="nil"/>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zasadnicza</w:t>
            </w:r>
          </w:p>
        </w:tc>
        <w:tc>
          <w:tcPr>
            <w:tcW w:w="907" w:type="dxa"/>
            <w:tcBorders>
              <w:top w:val="single" w:sz="12" w:space="0" w:color="auto"/>
              <w:bottom w:val="nil"/>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pomocnicza</w:t>
            </w:r>
          </w:p>
        </w:tc>
        <w:tc>
          <w:tcPr>
            <w:tcW w:w="1531" w:type="dxa"/>
            <w:vMerge/>
            <w:tcBorders>
              <w:bottom w:val="nil"/>
              <w:right w:val="single" w:sz="12" w:space="0" w:color="auto"/>
            </w:tcBorders>
          </w:tcPr>
          <w:p w:rsidR="009902E4" w:rsidRPr="00916A95" w:rsidRDefault="009902E4" w:rsidP="009811A3">
            <w:pPr>
              <w:jc w:val="center"/>
              <w:rPr>
                <w:rFonts w:ascii="Arial" w:hAnsi="Arial" w:cs="Arial"/>
                <w:color w:val="000000"/>
                <w:sz w:val="18"/>
                <w:szCs w:val="18"/>
              </w:rPr>
            </w:pPr>
          </w:p>
        </w:tc>
      </w:tr>
      <w:tr w:rsidR="009902E4" w:rsidRPr="00916A95">
        <w:trPr>
          <w:jc w:val="center"/>
        </w:trPr>
        <w:tc>
          <w:tcPr>
            <w:tcW w:w="426" w:type="dxa"/>
            <w:tcBorders>
              <w:top w:val="double" w:sz="4" w:space="0" w:color="auto"/>
              <w:left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2140" w:type="dxa"/>
            <w:tcBorders>
              <w:top w:val="double" w:sz="4" w:space="0" w:color="auto"/>
            </w:tcBorders>
            <w:vAlign w:val="center"/>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Zawartość ziarn mniejszych niż 0,075 mm, nie więcej niż</w:t>
            </w:r>
          </w:p>
        </w:tc>
        <w:tc>
          <w:tcPr>
            <w:tcW w:w="794" w:type="dxa"/>
            <w:tcBorders>
              <w:top w:val="double" w:sz="4"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2</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10</w:t>
            </w:r>
          </w:p>
        </w:tc>
        <w:tc>
          <w:tcPr>
            <w:tcW w:w="907" w:type="dxa"/>
            <w:tcBorders>
              <w:top w:val="double" w:sz="4"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2</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12</w:t>
            </w:r>
          </w:p>
        </w:tc>
        <w:tc>
          <w:tcPr>
            <w:tcW w:w="794" w:type="dxa"/>
            <w:tcBorders>
              <w:top w:val="double" w:sz="4"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2</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10</w:t>
            </w:r>
          </w:p>
        </w:tc>
        <w:tc>
          <w:tcPr>
            <w:tcW w:w="907" w:type="dxa"/>
            <w:tcBorders>
              <w:top w:val="double" w:sz="4"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2</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12</w:t>
            </w:r>
          </w:p>
        </w:tc>
        <w:tc>
          <w:tcPr>
            <w:tcW w:w="794" w:type="dxa"/>
            <w:tcBorders>
              <w:top w:val="double" w:sz="4"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2</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10</w:t>
            </w:r>
          </w:p>
        </w:tc>
        <w:tc>
          <w:tcPr>
            <w:tcW w:w="907" w:type="dxa"/>
            <w:tcBorders>
              <w:top w:val="double" w:sz="4"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2</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12</w:t>
            </w:r>
          </w:p>
        </w:tc>
        <w:tc>
          <w:tcPr>
            <w:tcW w:w="1531" w:type="dxa"/>
            <w:tcBorders>
              <w:top w:val="double" w:sz="4" w:space="0" w:color="auto"/>
              <w:right w:val="single" w:sz="12" w:space="0" w:color="auto"/>
            </w:tcBorders>
            <w:vAlign w:val="center"/>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PN-B-06714-15:1991</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(PN-91/B-06714/15)</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2</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Zawartość nadziarna, nie więcej niż</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10</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10</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10</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PN-B-06714-15:1991</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(PN-91/B-06714/15)</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Zawartość ziarn nieforemnych, nie więcej niż</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35</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45</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35</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40</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PN-B-06714-16:1978</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(PN-78/B-06714/16)</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4</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Zawartość zanieczyszczeń organicznych, nie więcej niż</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PN-B-04481:1988</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(PN-88/B-04481)</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Wskaźnik piaskowy po pięciokrotnym zagęszczeniu metodą I lub II</w:t>
            </w:r>
          </w:p>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wg PN-B-04481:1998</w:t>
            </w:r>
          </w:p>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(PN-88/B-04481)</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30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70</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30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70</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30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70</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od 30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do 70</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BN-69/8931-01</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6</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Ścieralność w bębnie Los Angeles</w:t>
            </w:r>
          </w:p>
          <w:p w:rsidR="009902E4" w:rsidRPr="00916A95" w:rsidRDefault="009902E4" w:rsidP="00CE102C">
            <w:pPr>
              <w:numPr>
                <w:ilvl w:val="0"/>
                <w:numId w:val="8"/>
              </w:numPr>
              <w:spacing w:after="0" w:line="240" w:lineRule="auto"/>
              <w:ind w:left="215" w:hanging="215"/>
              <w:rPr>
                <w:rFonts w:ascii="Arial" w:hAnsi="Arial" w:cs="Arial"/>
                <w:color w:val="000000"/>
                <w:sz w:val="18"/>
                <w:szCs w:val="18"/>
              </w:rPr>
            </w:pPr>
            <w:r w:rsidRPr="00916A95">
              <w:rPr>
                <w:rFonts w:ascii="Arial" w:hAnsi="Arial" w:cs="Arial"/>
                <w:color w:val="000000"/>
                <w:sz w:val="18"/>
                <w:szCs w:val="18"/>
              </w:rPr>
              <w:t>ścieralność całkowita po pełnej liczbie obrotów, nie więcej niż</w:t>
            </w:r>
          </w:p>
          <w:p w:rsidR="009902E4" w:rsidRPr="00916A95" w:rsidRDefault="009902E4" w:rsidP="00CE102C">
            <w:pPr>
              <w:numPr>
                <w:ilvl w:val="0"/>
                <w:numId w:val="8"/>
              </w:numPr>
              <w:spacing w:after="0" w:line="240" w:lineRule="auto"/>
              <w:ind w:left="215" w:hanging="215"/>
              <w:rPr>
                <w:rFonts w:ascii="Arial" w:hAnsi="Arial" w:cs="Arial"/>
                <w:color w:val="000000"/>
                <w:sz w:val="18"/>
                <w:szCs w:val="18"/>
              </w:rPr>
            </w:pPr>
            <w:r w:rsidRPr="00916A95">
              <w:rPr>
                <w:rFonts w:ascii="Arial" w:hAnsi="Arial" w:cs="Arial"/>
                <w:color w:val="000000"/>
                <w:sz w:val="18"/>
                <w:szCs w:val="18"/>
              </w:rPr>
              <w:t xml:space="preserve">ścieralność po 1/5 pełnej liczby obrotów, w stosunku do ubytku masy po pełnej liczbie obrotów, nie więcej niż </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35</w:t>
            </w: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30</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45</w:t>
            </w: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40</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35</w:t>
            </w: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30</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50</w:t>
            </w: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35</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40</w:t>
            </w: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30</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50</w:t>
            </w: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35</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PN-B-06714-42:1979</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(PN-79/B-06714/42)</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7</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Nasiąkliwość, nie więcej niż</w:t>
            </w:r>
          </w:p>
        </w:tc>
        <w:tc>
          <w:tcPr>
            <w:tcW w:w="794" w:type="dxa"/>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2,5</w:t>
            </w:r>
          </w:p>
        </w:tc>
        <w:tc>
          <w:tcPr>
            <w:tcW w:w="907" w:type="dxa"/>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4</w:t>
            </w:r>
          </w:p>
        </w:tc>
        <w:tc>
          <w:tcPr>
            <w:tcW w:w="794" w:type="dxa"/>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w:t>
            </w:r>
          </w:p>
        </w:tc>
        <w:tc>
          <w:tcPr>
            <w:tcW w:w="907" w:type="dxa"/>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w:t>
            </w:r>
          </w:p>
        </w:tc>
        <w:tc>
          <w:tcPr>
            <w:tcW w:w="794" w:type="dxa"/>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6</w:t>
            </w:r>
          </w:p>
        </w:tc>
        <w:tc>
          <w:tcPr>
            <w:tcW w:w="907" w:type="dxa"/>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8</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PN-B-06714-18:1977</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(PN-77/B-06714/18)</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8</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Mrozoodporność, ubytek masy po 25 cyklach zamrażania, nie więcej niż</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10</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10</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5</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10</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PN-B-06714-19:1978</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(PN-77/B-06714/19)</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9</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Rozpad krzemianowy i żelazawy łącznie, nie więcej niż</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3</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PN-B-06714-37:1980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(PN-80/B-06714/37)</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PN-B-06714-19:1978</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(PN-78/B-06714/39)</w:t>
            </w:r>
          </w:p>
        </w:tc>
      </w:tr>
      <w:tr w:rsidR="009902E4" w:rsidRPr="00916A95">
        <w:trPr>
          <w:jc w:val="center"/>
        </w:trPr>
        <w:tc>
          <w:tcPr>
            <w:tcW w:w="426" w:type="dxa"/>
            <w:tcBorders>
              <w:lef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10</w:t>
            </w:r>
          </w:p>
        </w:tc>
        <w:tc>
          <w:tcPr>
            <w:tcW w:w="2140" w:type="dxa"/>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Zawartość związków siarki w przeliczeniu na SO</w:t>
            </w:r>
            <w:r w:rsidRPr="00916A95">
              <w:rPr>
                <w:rFonts w:ascii="Arial" w:hAnsi="Arial" w:cs="Arial"/>
                <w:color w:val="000000"/>
                <w:sz w:val="18"/>
                <w:szCs w:val="18"/>
                <w:vertAlign w:val="subscript"/>
              </w:rPr>
              <w:t>3</w:t>
            </w:r>
            <w:r w:rsidRPr="00916A95">
              <w:rPr>
                <w:rFonts w:ascii="Arial" w:hAnsi="Arial" w:cs="Arial"/>
                <w:color w:val="000000"/>
                <w:sz w:val="18"/>
                <w:szCs w:val="18"/>
              </w:rPr>
              <w:t>, nie więcej niż</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w:t>
            </w:r>
          </w:p>
        </w:tc>
        <w:tc>
          <w:tcPr>
            <w:tcW w:w="794"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2</w:t>
            </w:r>
          </w:p>
        </w:tc>
        <w:tc>
          <w:tcPr>
            <w:tcW w:w="907" w:type="dxa"/>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4</w:t>
            </w:r>
          </w:p>
        </w:tc>
        <w:tc>
          <w:tcPr>
            <w:tcW w:w="1531" w:type="dxa"/>
            <w:tcBorders>
              <w:right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PN-B-06714-28:1978</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(PN-78/B-06714/28)</w:t>
            </w:r>
          </w:p>
        </w:tc>
      </w:tr>
      <w:tr w:rsidR="009902E4" w:rsidRPr="00916A95">
        <w:trPr>
          <w:jc w:val="center"/>
        </w:trPr>
        <w:tc>
          <w:tcPr>
            <w:tcW w:w="426" w:type="dxa"/>
            <w:tcBorders>
              <w:left w:val="single" w:sz="12" w:space="0" w:color="auto"/>
              <w:bottom w:val="single" w:sz="12" w:space="0" w:color="auto"/>
            </w:tcBorders>
          </w:tcPr>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11</w:t>
            </w:r>
          </w:p>
        </w:tc>
        <w:tc>
          <w:tcPr>
            <w:tcW w:w="2140" w:type="dxa"/>
            <w:tcBorders>
              <w:bottom w:val="single" w:sz="12" w:space="0" w:color="auto"/>
            </w:tcBorders>
          </w:tcPr>
          <w:p w:rsidR="009902E4" w:rsidRPr="00916A95" w:rsidRDefault="009902E4" w:rsidP="009811A3">
            <w:pPr>
              <w:rPr>
                <w:rFonts w:ascii="Arial" w:hAnsi="Arial" w:cs="Arial"/>
                <w:color w:val="000000"/>
                <w:sz w:val="18"/>
                <w:szCs w:val="18"/>
              </w:rPr>
            </w:pPr>
            <w:r w:rsidRPr="00916A95">
              <w:rPr>
                <w:rFonts w:ascii="Arial" w:hAnsi="Arial" w:cs="Arial"/>
                <w:color w:val="000000"/>
                <w:sz w:val="18"/>
                <w:szCs w:val="18"/>
              </w:rPr>
              <w:t>Wskaźnik nośności w</w:t>
            </w:r>
            <w:r w:rsidRPr="00916A95">
              <w:rPr>
                <w:rFonts w:ascii="Arial" w:hAnsi="Arial" w:cs="Arial"/>
                <w:color w:val="000000"/>
                <w:sz w:val="18"/>
                <w:szCs w:val="18"/>
                <w:vertAlign w:val="subscript"/>
              </w:rPr>
              <w:t>noś</w:t>
            </w:r>
            <w:r w:rsidRPr="00916A95">
              <w:rPr>
                <w:rFonts w:ascii="Arial" w:hAnsi="Arial" w:cs="Arial"/>
                <w:color w:val="000000"/>
                <w:sz w:val="18"/>
                <w:szCs w:val="18"/>
              </w:rPr>
              <w:t xml:space="preserve"> mieszanki kruszywa, nie mniejszy niż:</w:t>
            </w:r>
          </w:p>
          <w:p w:rsidR="009902E4" w:rsidRPr="00916A95" w:rsidRDefault="009902E4" w:rsidP="00CE102C">
            <w:pPr>
              <w:numPr>
                <w:ilvl w:val="0"/>
                <w:numId w:val="9"/>
              </w:numPr>
              <w:spacing w:after="0" w:line="240" w:lineRule="auto"/>
              <w:ind w:left="215" w:hanging="215"/>
              <w:rPr>
                <w:rFonts w:ascii="Arial" w:hAnsi="Arial" w:cs="Arial"/>
                <w:color w:val="000000"/>
                <w:sz w:val="18"/>
                <w:szCs w:val="18"/>
              </w:rPr>
            </w:pPr>
            <w:r w:rsidRPr="00916A95">
              <w:rPr>
                <w:rFonts w:ascii="Arial" w:hAnsi="Arial" w:cs="Arial"/>
                <w:color w:val="000000"/>
                <w:sz w:val="18"/>
                <w:szCs w:val="18"/>
              </w:rPr>
              <w:t>przy zagęszczeniu I</w:t>
            </w:r>
            <w:r w:rsidRPr="00916A95">
              <w:rPr>
                <w:rFonts w:ascii="Arial" w:hAnsi="Arial" w:cs="Arial"/>
                <w:color w:val="000000"/>
                <w:sz w:val="18"/>
                <w:szCs w:val="18"/>
                <w:vertAlign w:val="subscript"/>
              </w:rPr>
              <w:t>S</w:t>
            </w:r>
            <w:r w:rsidRPr="00916A95">
              <w:rPr>
                <w:rFonts w:ascii="Arial" w:hAnsi="Arial" w:cs="Arial"/>
                <w:color w:val="000000"/>
                <w:sz w:val="18"/>
                <w:szCs w:val="18"/>
              </w:rPr>
              <w:sym w:font="Symbol" w:char="F0B3"/>
            </w:r>
            <w:r w:rsidRPr="00916A95">
              <w:rPr>
                <w:rFonts w:ascii="Arial" w:hAnsi="Arial" w:cs="Arial"/>
                <w:color w:val="000000"/>
                <w:sz w:val="18"/>
                <w:szCs w:val="18"/>
              </w:rPr>
              <w:t xml:space="preserve"> 1,00</w:t>
            </w:r>
          </w:p>
          <w:p w:rsidR="009902E4" w:rsidRPr="00916A95" w:rsidRDefault="009902E4" w:rsidP="00CE102C">
            <w:pPr>
              <w:numPr>
                <w:ilvl w:val="0"/>
                <w:numId w:val="9"/>
              </w:numPr>
              <w:spacing w:after="0" w:line="240" w:lineRule="auto"/>
              <w:ind w:left="215" w:hanging="215"/>
              <w:rPr>
                <w:rFonts w:ascii="Arial" w:hAnsi="Arial" w:cs="Arial"/>
                <w:color w:val="000000"/>
                <w:sz w:val="18"/>
                <w:szCs w:val="18"/>
              </w:rPr>
            </w:pPr>
            <w:r w:rsidRPr="00916A95">
              <w:rPr>
                <w:rFonts w:ascii="Arial" w:hAnsi="Arial" w:cs="Arial"/>
                <w:color w:val="000000"/>
                <w:sz w:val="18"/>
                <w:szCs w:val="18"/>
              </w:rPr>
              <w:t>przy zagęszczeniu I</w:t>
            </w:r>
            <w:r w:rsidRPr="00916A95">
              <w:rPr>
                <w:rFonts w:ascii="Arial" w:hAnsi="Arial" w:cs="Arial"/>
                <w:color w:val="000000"/>
                <w:sz w:val="18"/>
                <w:szCs w:val="18"/>
                <w:vertAlign w:val="subscript"/>
              </w:rPr>
              <w:t>S</w:t>
            </w:r>
            <w:r w:rsidRPr="00916A95">
              <w:rPr>
                <w:rFonts w:ascii="Arial" w:hAnsi="Arial" w:cs="Arial"/>
                <w:color w:val="000000"/>
                <w:sz w:val="18"/>
                <w:szCs w:val="18"/>
              </w:rPr>
              <w:sym w:font="Symbol" w:char="F0B3"/>
            </w:r>
            <w:r w:rsidRPr="00916A95">
              <w:rPr>
                <w:rFonts w:ascii="Arial" w:hAnsi="Arial" w:cs="Arial"/>
                <w:color w:val="000000"/>
                <w:sz w:val="18"/>
                <w:szCs w:val="18"/>
              </w:rPr>
              <w:t>1,03</w:t>
            </w:r>
          </w:p>
        </w:tc>
        <w:tc>
          <w:tcPr>
            <w:tcW w:w="794" w:type="dxa"/>
            <w:tcBorders>
              <w:bottom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80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120</w:t>
            </w:r>
          </w:p>
        </w:tc>
        <w:tc>
          <w:tcPr>
            <w:tcW w:w="907" w:type="dxa"/>
            <w:tcBorders>
              <w:bottom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60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794" w:type="dxa"/>
            <w:tcBorders>
              <w:bottom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80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120</w:t>
            </w:r>
          </w:p>
        </w:tc>
        <w:tc>
          <w:tcPr>
            <w:tcW w:w="907" w:type="dxa"/>
            <w:tcBorders>
              <w:bottom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60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794" w:type="dxa"/>
            <w:tcBorders>
              <w:bottom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80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120</w:t>
            </w:r>
          </w:p>
        </w:tc>
        <w:tc>
          <w:tcPr>
            <w:tcW w:w="907" w:type="dxa"/>
            <w:tcBorders>
              <w:bottom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60</w:t>
            </w: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w:t>
            </w:r>
          </w:p>
        </w:tc>
        <w:tc>
          <w:tcPr>
            <w:tcW w:w="1531" w:type="dxa"/>
            <w:tcBorders>
              <w:bottom w:val="single" w:sz="12" w:space="0" w:color="auto"/>
              <w:right w:val="single" w:sz="12" w:space="0" w:color="auto"/>
            </w:tcBorders>
          </w:tcPr>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p>
          <w:p w:rsidR="009902E4" w:rsidRPr="00916A95" w:rsidRDefault="009902E4" w:rsidP="009811A3">
            <w:pPr>
              <w:jc w:val="center"/>
              <w:rPr>
                <w:rFonts w:ascii="Arial" w:hAnsi="Arial" w:cs="Arial"/>
                <w:color w:val="000000"/>
                <w:sz w:val="18"/>
                <w:szCs w:val="18"/>
              </w:rPr>
            </w:pPr>
            <w:r w:rsidRPr="00916A95">
              <w:rPr>
                <w:rFonts w:ascii="Arial" w:hAnsi="Arial" w:cs="Arial"/>
                <w:color w:val="000000"/>
                <w:sz w:val="18"/>
                <w:szCs w:val="18"/>
              </w:rPr>
              <w:t>załącznik A</w:t>
            </w:r>
          </w:p>
        </w:tc>
      </w:tr>
    </w:tbl>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Korzystne jest aktywizowanie żużla granulowanego dodatkiem:</w:t>
      </w:r>
    </w:p>
    <w:p w:rsidR="009902E4" w:rsidRPr="00B76352" w:rsidRDefault="009902E4" w:rsidP="00CE102C">
      <w:pPr>
        <w:numPr>
          <w:ilvl w:val="0"/>
          <w:numId w:val="3"/>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cementu w ilości 1 do 2% (m/m),</w:t>
      </w:r>
    </w:p>
    <w:p w:rsidR="009902E4" w:rsidRPr="00B76352" w:rsidRDefault="009902E4" w:rsidP="00CE102C">
      <w:pPr>
        <w:numPr>
          <w:ilvl w:val="0"/>
          <w:numId w:val="3"/>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wapna w ilości 2 do 4% (m/m),</w:t>
      </w:r>
    </w:p>
    <w:p w:rsidR="009902E4" w:rsidRPr="00B76352" w:rsidRDefault="009902E4" w:rsidP="00CE102C">
      <w:pPr>
        <w:numPr>
          <w:ilvl w:val="0"/>
          <w:numId w:val="3"/>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względnie popiołami lotnymi odmiany PBc od 3 do 6% (m/m) w stosunku do masy kruszywa.</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Woda do zroszenia kruszywa wg PN-B-32250:1988.</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3.</w:t>
      </w:r>
      <w:r w:rsidRPr="00B76352">
        <w:rPr>
          <w:rFonts w:ascii="Arial" w:hAnsi="Arial" w:cs="Arial"/>
          <w:b/>
          <w:bCs/>
          <w:color w:val="000000"/>
          <w:sz w:val="18"/>
          <w:szCs w:val="18"/>
        </w:rPr>
        <w:tab/>
        <w:t>SPRZĘT</w:t>
      </w:r>
    </w:p>
    <w:p w:rsidR="009902E4" w:rsidRPr="00B76352" w:rsidRDefault="009902E4" w:rsidP="00CE102C">
      <w:pPr>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Do wykonania podbudowy z kruszywa łamanego stabilizowanego mechanicznie należy użyć następującego rodzaju sprzętu:</w:t>
      </w:r>
    </w:p>
    <w:p w:rsidR="009902E4" w:rsidRPr="00B76352" w:rsidRDefault="009902E4" w:rsidP="00CE102C">
      <w:pPr>
        <w:numPr>
          <w:ilvl w:val="0"/>
          <w:numId w:val="3"/>
        </w:numPr>
        <w:tabs>
          <w:tab w:val="clear" w:pos="360"/>
          <w:tab w:val="num" w:pos="644"/>
        </w:tabs>
        <w:spacing w:after="0" w:line="340" w:lineRule="atLeast"/>
        <w:ind w:left="644"/>
        <w:jc w:val="both"/>
        <w:rPr>
          <w:rFonts w:ascii="Arial" w:hAnsi="Arial" w:cs="Arial"/>
          <w:color w:val="000000"/>
          <w:sz w:val="18"/>
          <w:szCs w:val="18"/>
        </w:rPr>
      </w:pPr>
      <w:r w:rsidRPr="00B76352">
        <w:rPr>
          <w:rFonts w:ascii="Arial" w:hAnsi="Arial" w:cs="Arial"/>
          <w:color w:val="000000"/>
          <w:sz w:val="18"/>
          <w:szCs w:val="18"/>
        </w:rPr>
        <w:t>układarek lub równiarek do rozścielania tłucznia,</w:t>
      </w:r>
    </w:p>
    <w:p w:rsidR="009902E4" w:rsidRPr="00B76352" w:rsidRDefault="009902E4" w:rsidP="00CE102C">
      <w:pPr>
        <w:numPr>
          <w:ilvl w:val="0"/>
          <w:numId w:val="3"/>
        </w:numPr>
        <w:tabs>
          <w:tab w:val="clear" w:pos="360"/>
          <w:tab w:val="num" w:pos="644"/>
        </w:tabs>
        <w:spacing w:after="0" w:line="340" w:lineRule="atLeast"/>
        <w:ind w:left="644"/>
        <w:jc w:val="both"/>
        <w:rPr>
          <w:rFonts w:ascii="Arial" w:hAnsi="Arial" w:cs="Arial"/>
          <w:color w:val="000000"/>
          <w:sz w:val="18"/>
          <w:szCs w:val="18"/>
        </w:rPr>
      </w:pPr>
      <w:r w:rsidRPr="00B76352">
        <w:rPr>
          <w:rFonts w:ascii="Arial" w:hAnsi="Arial" w:cs="Arial"/>
          <w:color w:val="000000"/>
          <w:sz w:val="18"/>
          <w:szCs w:val="18"/>
        </w:rPr>
        <w:t>walców statycznych, zwykle o nacisku jednostkowym co najmniej 30 kN/m, ewentualnie walców wibracyjnych o nacisku jednostkowym wału wibrującego co najmniej 18 kN/m lub płytowych zagęszczarek wibracyjnych o nacisku jednostkowym co najmniej 16 kN/m</w:t>
      </w:r>
      <w:r w:rsidRPr="00B76352">
        <w:rPr>
          <w:rFonts w:ascii="Arial" w:hAnsi="Arial" w:cs="Arial"/>
          <w:color w:val="000000"/>
          <w:sz w:val="18"/>
          <w:szCs w:val="18"/>
          <w:vertAlign w:val="superscript"/>
        </w:rPr>
        <w:t>2</w:t>
      </w:r>
      <w:r w:rsidRPr="00B76352">
        <w:rPr>
          <w:rFonts w:ascii="Arial" w:hAnsi="Arial" w:cs="Arial"/>
          <w:color w:val="000000"/>
          <w:sz w:val="18"/>
          <w:szCs w:val="18"/>
        </w:rPr>
        <w:t>,</w:t>
      </w:r>
    </w:p>
    <w:p w:rsidR="009902E4" w:rsidRPr="00B76352" w:rsidRDefault="009902E4" w:rsidP="00CE102C">
      <w:pPr>
        <w:numPr>
          <w:ilvl w:val="0"/>
          <w:numId w:val="3"/>
        </w:numPr>
        <w:tabs>
          <w:tab w:val="clear" w:pos="360"/>
          <w:tab w:val="num" w:pos="644"/>
        </w:tabs>
        <w:spacing w:after="0" w:line="340" w:lineRule="atLeast"/>
        <w:ind w:left="644"/>
        <w:jc w:val="both"/>
        <w:rPr>
          <w:rFonts w:ascii="Arial" w:hAnsi="Arial" w:cs="Arial"/>
          <w:color w:val="000000"/>
          <w:sz w:val="18"/>
          <w:szCs w:val="18"/>
        </w:rPr>
      </w:pPr>
      <w:r w:rsidRPr="00B76352">
        <w:rPr>
          <w:rFonts w:ascii="Arial" w:hAnsi="Arial" w:cs="Arial"/>
          <w:color w:val="000000"/>
          <w:sz w:val="18"/>
          <w:szCs w:val="18"/>
        </w:rPr>
        <w:t>przewoźnych zbiorników do wody (beczkowozów) zapatrzonych w urządzenia do rozpryskiwania wody oraz pomp do napełniania beczkowozów wodą.</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4.</w:t>
      </w:r>
      <w:r w:rsidRPr="00B76352">
        <w:rPr>
          <w:rFonts w:ascii="Arial" w:hAnsi="Arial" w:cs="Arial"/>
          <w:b/>
          <w:bCs/>
          <w:color w:val="000000"/>
          <w:sz w:val="18"/>
          <w:szCs w:val="18"/>
        </w:rPr>
        <w:tab/>
        <w:t>TRANSPORT</w:t>
      </w:r>
    </w:p>
    <w:p w:rsidR="009902E4" w:rsidRPr="00B76352" w:rsidRDefault="009902E4" w:rsidP="00CE102C">
      <w:pPr>
        <w:pStyle w:val="BodyTextIndent3"/>
        <w:spacing w:before="120" w:line="340" w:lineRule="atLeast"/>
        <w:rPr>
          <w:color w:val="000000"/>
          <w:sz w:val="18"/>
          <w:szCs w:val="18"/>
        </w:rPr>
      </w:pPr>
      <w:r w:rsidRPr="00B76352">
        <w:rPr>
          <w:color w:val="000000"/>
          <w:sz w:val="18"/>
          <w:szCs w:val="18"/>
        </w:rPr>
        <w:t xml:space="preserve">Materiały kamienne można przewozić dowolnymi środkami transportu w warunkach zabezpieczających je przed zanieczyszczeniem i zmieszaniem z innymi materiałami, nadmiernym wysuszeniem i zawilgoceniem. Podczas transportu kruszywa powinny być zabezpieczone przed wysypaniem, a kruszywa drobne przed rozpyleniem. Sposób załadunku i rozładunku środków transportowych należy dostosować do wytrzymałości kamienia, aby nie dopuścić do obtłukiwania krawędzi. </w:t>
      </w:r>
    </w:p>
    <w:p w:rsidR="009902E4" w:rsidRPr="00B76352" w:rsidRDefault="009902E4" w:rsidP="00CE102C">
      <w:pPr>
        <w:spacing w:line="340" w:lineRule="atLeast"/>
        <w:jc w:val="both"/>
        <w:rPr>
          <w:rFonts w:ascii="Arial" w:hAnsi="Arial" w:cs="Arial"/>
          <w:color w:val="000000"/>
          <w:sz w:val="18"/>
          <w:szCs w:val="18"/>
        </w:rPr>
      </w:pPr>
      <w:r w:rsidRPr="00B76352">
        <w:rPr>
          <w:rFonts w:ascii="Arial" w:hAnsi="Arial" w:cs="Arial"/>
          <w:b/>
          <w:bCs/>
          <w:color w:val="000000"/>
          <w:sz w:val="18"/>
          <w:szCs w:val="18"/>
        </w:rPr>
        <w:t>5.</w:t>
      </w:r>
      <w:r w:rsidRPr="00B76352">
        <w:rPr>
          <w:rFonts w:ascii="Arial" w:hAnsi="Arial" w:cs="Arial"/>
          <w:b/>
          <w:bCs/>
          <w:color w:val="000000"/>
          <w:sz w:val="18"/>
          <w:szCs w:val="18"/>
        </w:rPr>
        <w:tab/>
        <w:t>WYKONANIE ROBÓT</w:t>
      </w:r>
    </w:p>
    <w:p w:rsidR="009902E4" w:rsidRPr="00B76352" w:rsidRDefault="009902E4" w:rsidP="00CE102C">
      <w:pPr>
        <w:spacing w:line="340" w:lineRule="atLeast"/>
        <w:jc w:val="both"/>
        <w:rPr>
          <w:rFonts w:ascii="Arial" w:hAnsi="Arial" w:cs="Arial"/>
          <w:color w:val="000000"/>
          <w:sz w:val="18"/>
          <w:szCs w:val="18"/>
        </w:rPr>
      </w:pPr>
      <w:r w:rsidRPr="00B76352">
        <w:rPr>
          <w:rFonts w:ascii="Arial" w:hAnsi="Arial" w:cs="Arial"/>
          <w:b/>
          <w:bCs/>
          <w:color w:val="000000"/>
          <w:sz w:val="18"/>
          <w:szCs w:val="18"/>
        </w:rPr>
        <w:t>5.1.</w:t>
      </w:r>
      <w:r w:rsidRPr="00B76352">
        <w:rPr>
          <w:rFonts w:ascii="Arial" w:hAnsi="Arial" w:cs="Arial"/>
          <w:b/>
          <w:bCs/>
          <w:color w:val="000000"/>
          <w:sz w:val="18"/>
          <w:szCs w:val="18"/>
        </w:rPr>
        <w:tab/>
        <w:t>Przygotowanie podłoża</w:t>
      </w:r>
    </w:p>
    <w:p w:rsidR="009902E4" w:rsidRPr="00B76352" w:rsidRDefault="009902E4" w:rsidP="00CE102C">
      <w:pPr>
        <w:pStyle w:val="BodyText2"/>
        <w:spacing w:before="120" w:line="340" w:lineRule="atLeast"/>
        <w:ind w:left="568"/>
        <w:rPr>
          <w:rFonts w:ascii="Arial" w:hAnsi="Arial" w:cs="Arial"/>
          <w:color w:val="000000"/>
          <w:sz w:val="18"/>
          <w:szCs w:val="18"/>
        </w:rPr>
      </w:pPr>
      <w:r w:rsidRPr="00B76352">
        <w:rPr>
          <w:rFonts w:ascii="Arial" w:hAnsi="Arial" w:cs="Arial"/>
          <w:color w:val="000000"/>
          <w:sz w:val="18"/>
          <w:szCs w:val="18"/>
        </w:rPr>
        <w:t>Podłoże gruntowe pod podbudowę powinno spełniać wymagania określone w SST D.04.01.01. „Koryto z profilowaniem i zagęszczeniem podłoża”. Jeżeli podłoże ulepszone pod podbudowę wykonane z materiałów związanych spoiwami lub lepiszczami, wykazuje jakiekolwiek wady, to powinny być one usunięte według zasad akceptowanych przez Inżyniera. Podbudowa powinna być wytyczona w sposób umożliwiający jej wykonanie zgodnie z dokumentacją projektową lub według zaleceń Inżyniera,  z tolerancjami określonymi w niniejszych  specyfikacjach.</w:t>
      </w:r>
    </w:p>
    <w:p w:rsidR="009902E4" w:rsidRPr="00B76352" w:rsidRDefault="009902E4" w:rsidP="00CE102C">
      <w:pPr>
        <w:pStyle w:val="BodyText2"/>
        <w:spacing w:before="120" w:line="340" w:lineRule="atLeast"/>
        <w:ind w:left="568"/>
        <w:rPr>
          <w:rFonts w:ascii="Arial" w:hAnsi="Arial" w:cs="Arial"/>
          <w:color w:val="000000"/>
          <w:sz w:val="18"/>
          <w:szCs w:val="18"/>
        </w:rPr>
      </w:pPr>
    </w:p>
    <w:p w:rsidR="009902E4" w:rsidRPr="00B76352" w:rsidRDefault="009902E4" w:rsidP="00CE102C">
      <w:pPr>
        <w:spacing w:line="340" w:lineRule="atLeast"/>
        <w:ind w:left="2832" w:firstLine="709"/>
        <w:jc w:val="both"/>
        <w:rPr>
          <w:rFonts w:ascii="Arial" w:hAnsi="Arial" w:cs="Arial"/>
          <w:color w:val="000000"/>
          <w:sz w:val="18"/>
          <w:szCs w:val="18"/>
        </w:rPr>
      </w:pPr>
      <w:r w:rsidRPr="00B76352">
        <w:rPr>
          <w:rFonts w:ascii="Arial" w:hAnsi="Arial" w:cs="Arial"/>
          <w:color w:val="000000"/>
          <w:position w:val="-30"/>
          <w:sz w:val="18"/>
          <w:szCs w:val="18"/>
        </w:rPr>
        <w:object w:dxaOrig="780" w:dyaOrig="700">
          <v:shape id="_x0000_i1025" type="#_x0000_t75" style="width:39pt;height:35.25pt" o:ole="" fillcolor="window">
            <v:imagedata r:id="rId8" o:title=""/>
          </v:shape>
          <o:OLEObject Type="Embed" ProgID="Equation.3" ShapeID="_x0000_i1025" DrawAspect="Content" ObjectID="_1437374361" r:id="rId9"/>
        </w:object>
      </w:r>
    </w:p>
    <w:p w:rsidR="009902E4" w:rsidRPr="00B76352" w:rsidRDefault="009902E4" w:rsidP="00CE102C">
      <w:pPr>
        <w:spacing w:line="340" w:lineRule="atLeast"/>
        <w:ind w:left="568"/>
        <w:rPr>
          <w:rFonts w:ascii="Arial" w:hAnsi="Arial" w:cs="Arial"/>
          <w:color w:val="000000"/>
          <w:sz w:val="18"/>
          <w:szCs w:val="18"/>
        </w:rPr>
      </w:pPr>
      <w:r w:rsidRPr="00B76352">
        <w:rPr>
          <w:rFonts w:ascii="Arial" w:hAnsi="Arial" w:cs="Arial"/>
          <w:color w:val="000000"/>
          <w:sz w:val="18"/>
          <w:szCs w:val="18"/>
        </w:rPr>
        <w:t xml:space="preserve">gdzie: </w:t>
      </w:r>
    </w:p>
    <w:p w:rsidR="009902E4" w:rsidRPr="00B76352" w:rsidRDefault="009902E4" w:rsidP="00CE102C">
      <w:pPr>
        <w:spacing w:line="340" w:lineRule="atLeast"/>
        <w:ind w:left="567"/>
        <w:outlineLvl w:val="0"/>
        <w:rPr>
          <w:rFonts w:ascii="Arial" w:hAnsi="Arial" w:cs="Arial"/>
          <w:color w:val="000000"/>
          <w:sz w:val="18"/>
          <w:szCs w:val="18"/>
        </w:rPr>
      </w:pPr>
      <w:r w:rsidRPr="00B76352">
        <w:rPr>
          <w:rFonts w:ascii="Arial" w:hAnsi="Arial" w:cs="Arial"/>
          <w:color w:val="000000"/>
          <w:sz w:val="18"/>
          <w:szCs w:val="18"/>
        </w:rPr>
        <w:t>D</w:t>
      </w:r>
      <w:r w:rsidRPr="00B76352">
        <w:rPr>
          <w:rFonts w:ascii="Arial" w:hAnsi="Arial" w:cs="Arial"/>
          <w:color w:val="000000"/>
          <w:sz w:val="18"/>
          <w:szCs w:val="18"/>
          <w:vertAlign w:val="subscript"/>
        </w:rPr>
        <w:t>15</w:t>
      </w:r>
      <w:r w:rsidRPr="00B76352">
        <w:rPr>
          <w:rFonts w:ascii="Arial" w:hAnsi="Arial" w:cs="Arial"/>
          <w:color w:val="000000"/>
          <w:sz w:val="18"/>
          <w:szCs w:val="18"/>
        </w:rPr>
        <w:t xml:space="preserve"> – wymiar sita, przez które przechodzi 15% ziarn warstwy,</w:t>
      </w:r>
    </w:p>
    <w:p w:rsidR="009902E4" w:rsidRPr="00B76352" w:rsidRDefault="009902E4" w:rsidP="00CE102C">
      <w:pPr>
        <w:spacing w:line="340" w:lineRule="atLeast"/>
        <w:ind w:left="567"/>
        <w:rPr>
          <w:rFonts w:ascii="Arial" w:hAnsi="Arial" w:cs="Arial"/>
          <w:color w:val="000000"/>
          <w:sz w:val="18"/>
          <w:szCs w:val="18"/>
        </w:rPr>
      </w:pPr>
      <w:r w:rsidRPr="00B76352">
        <w:rPr>
          <w:rFonts w:ascii="Arial" w:hAnsi="Arial" w:cs="Arial"/>
          <w:color w:val="000000"/>
          <w:sz w:val="18"/>
          <w:szCs w:val="18"/>
        </w:rPr>
        <w:t>d</w:t>
      </w:r>
      <w:r w:rsidRPr="00B76352">
        <w:rPr>
          <w:rFonts w:ascii="Arial" w:hAnsi="Arial" w:cs="Arial"/>
          <w:color w:val="000000"/>
          <w:sz w:val="18"/>
          <w:szCs w:val="18"/>
          <w:vertAlign w:val="subscript"/>
        </w:rPr>
        <w:t>85</w:t>
      </w:r>
      <w:r w:rsidRPr="00B76352">
        <w:rPr>
          <w:rFonts w:ascii="Arial" w:hAnsi="Arial" w:cs="Arial"/>
          <w:color w:val="000000"/>
          <w:sz w:val="18"/>
          <w:szCs w:val="18"/>
        </w:rPr>
        <w:t xml:space="preserve"> - wymiar  sita przez które przechodzi 85% ziarn gruntu podłoża.</w:t>
      </w:r>
    </w:p>
    <w:p w:rsidR="009902E4" w:rsidRPr="00B76352" w:rsidRDefault="009902E4" w:rsidP="00CE102C">
      <w:pPr>
        <w:spacing w:before="40" w:line="340" w:lineRule="atLeast"/>
        <w:ind w:left="567"/>
        <w:jc w:val="both"/>
        <w:rPr>
          <w:rFonts w:ascii="Arial" w:hAnsi="Arial" w:cs="Arial"/>
          <w:color w:val="000000"/>
          <w:sz w:val="18"/>
          <w:szCs w:val="18"/>
        </w:rPr>
      </w:pPr>
      <w:r w:rsidRPr="00B76352">
        <w:rPr>
          <w:rFonts w:ascii="Arial" w:hAnsi="Arial" w:cs="Arial"/>
          <w:color w:val="000000"/>
          <w:sz w:val="18"/>
          <w:szCs w:val="18"/>
        </w:rPr>
        <w:t>Jeżeli powyższy warunek nie może być spełniony, to układa się na podłożu warstwę odcinającą lub odpowiednio dobrana geowłókninę. Geotekstylia przewidziane do użycia pod podbudowę powinny posiadać aprobatę techniczną wydaną przez uprawnioną jednostkę. W szczególności wymagana jest odpowiednia wytrzymałość mechaniczna geotekstyliów, uniemożliwiająca ich przebicie przez ziarna tłucznia oraz odpowiednie właściwości filtracyjne, dostosowane do uziarnienia podłoża gruntowego.</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5.2.</w:t>
      </w:r>
      <w:r w:rsidRPr="00B76352">
        <w:rPr>
          <w:rFonts w:ascii="Arial" w:hAnsi="Arial" w:cs="Arial"/>
          <w:b/>
          <w:bCs/>
          <w:color w:val="000000"/>
          <w:sz w:val="18"/>
          <w:szCs w:val="18"/>
        </w:rPr>
        <w:tab/>
        <w:t>Wbudowanie i zagęszczenie kruszywa</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Na podłożu gruntowym przepuszczalnym zagęszczonym i wyrównanym, na podsypce piaskowej lub na podłożu gruntowym ulepszonym należy rozścielić zwilżone i nierozsegregowane kruszywo łamane o uziarnieniu ciągłym. W przypadku konieczności ulepszenia kruszywa należy na jego powierzchni rozściełać materiały ulepszające lub doziarniające jak np. cement, wapno, popioły, lotne, żużel granulowany i wymieszać je </w:t>
      </w:r>
      <w:r w:rsidRPr="00B76352">
        <w:rPr>
          <w:rFonts w:ascii="Arial" w:hAnsi="Arial" w:cs="Arial"/>
          <w:color w:val="000000"/>
          <w:sz w:val="18"/>
          <w:szCs w:val="18"/>
        </w:rPr>
        <w:br/>
        <w:t>z kruszywem w stanie wilgotnym. Powierzchnię kruszywa należy wyprofilować i zagęścić przy wilgotności optymalnej walcem ogumionym gładkim, płytową zagęszczarką wibracyjną lub walcem wibracyjnym. Po zagęszczeniu minimalna grubość podbudowy nie może być mniejsza niż 10 cm. Kruszywo rozścielać warstwami nie przekraczającymi 20 cm. Rozścielanie kruszywa mechanicznie spycharkami lub równiarkami. Aby zabezpieczyć kruszywo przed rozsegregowaniem w transporcie, winno być zwilżone dodatkową ilością wody w granicach 3 – 5%. Kruszywo najlepiej zagęścić wstępnie kilkoma przejazdami walca ogumionego wielokołowego a zagęszczenie ostateczne wykonać walcami wibracyjnymi. Konieczne poprawki profilu mogą być wykonywane tylko w taki sposób aby nie powodować rozsortowanie kruszywa i wydobycia grubych ziarn na powierzchnię. Mieszanie kruszywa już ułożonego w korycie jest niedopuszczalne gdyż grozi to wymieszaniem kruszywa z podłożem lub zniszczenie warstwy odsączającej lub izolacyjnej.</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6.</w:t>
      </w:r>
      <w:r w:rsidRPr="00B76352">
        <w:rPr>
          <w:rFonts w:ascii="Arial" w:hAnsi="Arial" w:cs="Arial"/>
          <w:b/>
          <w:bCs/>
          <w:color w:val="000000"/>
          <w:sz w:val="18"/>
          <w:szCs w:val="18"/>
        </w:rPr>
        <w:tab/>
        <w:t>KONTROLA JAKOŚCI ROBÓT</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6.1.</w:t>
      </w:r>
      <w:r w:rsidRPr="00B76352">
        <w:rPr>
          <w:rFonts w:ascii="Arial" w:hAnsi="Arial" w:cs="Arial"/>
          <w:b/>
          <w:bCs/>
          <w:color w:val="000000"/>
          <w:sz w:val="18"/>
          <w:szCs w:val="18"/>
        </w:rPr>
        <w:tab/>
        <w:t>Badania przed przystąpieniem do robót.</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Przed przystąpieniem do robót wykonawca powinien wykonać badania kruszyw przeznaczonych do wykonania robót i przedstawić wyniki tych badań Inżynierowi do akceptacji. Badania powinny obejmować wszystkie właściwości kruszywa określone </w:t>
      </w:r>
      <w:r w:rsidRPr="00B76352">
        <w:rPr>
          <w:rFonts w:ascii="Arial" w:hAnsi="Arial" w:cs="Arial"/>
          <w:color w:val="000000"/>
          <w:sz w:val="18"/>
          <w:szCs w:val="18"/>
        </w:rPr>
        <w:br/>
        <w:t>w punkcie 2.</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6.2.</w:t>
      </w:r>
      <w:r w:rsidRPr="00B76352">
        <w:rPr>
          <w:rFonts w:ascii="Arial" w:hAnsi="Arial" w:cs="Arial"/>
          <w:b/>
          <w:bCs/>
          <w:color w:val="000000"/>
          <w:sz w:val="18"/>
          <w:szCs w:val="18"/>
        </w:rPr>
        <w:tab/>
        <w:t>Badania w czasie robót</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Kontrolę właściwości kruszyw przeprowadza się zgodnie z wymaganiami w tablicy 1 i powołanymi normami. Liczba próbek lub pomiarów oraz metody pobrania próbki, miejsca pomiaru zestawiono w tablicy 2.</w:t>
      </w:r>
    </w:p>
    <w:p w:rsidR="009902E4" w:rsidRPr="00B76352" w:rsidRDefault="009902E4" w:rsidP="00CE102C">
      <w:pPr>
        <w:spacing w:line="340" w:lineRule="atLeast"/>
        <w:jc w:val="both"/>
        <w:rPr>
          <w:rFonts w:ascii="Arial" w:hAnsi="Arial" w:cs="Arial"/>
          <w:color w:val="000000"/>
          <w:sz w:val="18"/>
          <w:szCs w:val="18"/>
        </w:rPr>
      </w:pPr>
    </w:p>
    <w:p w:rsidR="009902E4" w:rsidRPr="00B76352" w:rsidRDefault="009902E4" w:rsidP="00CE102C">
      <w:pPr>
        <w:spacing w:after="120" w:line="340" w:lineRule="atLeast"/>
        <w:jc w:val="both"/>
        <w:rPr>
          <w:rFonts w:ascii="Arial" w:hAnsi="Arial" w:cs="Arial"/>
          <w:b/>
          <w:bCs/>
          <w:color w:val="000000"/>
          <w:sz w:val="18"/>
          <w:szCs w:val="18"/>
        </w:rPr>
      </w:pPr>
      <w:r w:rsidRPr="00B76352">
        <w:rPr>
          <w:rFonts w:ascii="Arial" w:hAnsi="Arial" w:cs="Arial"/>
          <w:b/>
          <w:bCs/>
          <w:color w:val="000000"/>
          <w:sz w:val="18"/>
          <w:szCs w:val="18"/>
        </w:rPr>
        <w:t>Tablica 2.</w:t>
      </w:r>
    </w:p>
    <w:tbl>
      <w:tblPr>
        <w:tblW w:w="0" w:type="auto"/>
        <w:tblInd w:w="2"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CellMar>
          <w:left w:w="70" w:type="dxa"/>
          <w:right w:w="70" w:type="dxa"/>
        </w:tblCellMar>
        <w:tblLook w:val="0000"/>
      </w:tblPr>
      <w:tblGrid>
        <w:gridCol w:w="426"/>
        <w:gridCol w:w="2693"/>
        <w:gridCol w:w="3118"/>
        <w:gridCol w:w="2977"/>
      </w:tblGrid>
      <w:tr w:rsidR="009902E4" w:rsidRPr="00916A95">
        <w:tc>
          <w:tcPr>
            <w:tcW w:w="426" w:type="dxa"/>
            <w:tcBorders>
              <w:top w:val="single" w:sz="6" w:space="0" w:color="auto"/>
              <w:bottom w:val="nil"/>
            </w:tcBorders>
          </w:tcPr>
          <w:p w:rsidR="009902E4" w:rsidRPr="00916A95" w:rsidRDefault="009902E4" w:rsidP="009811A3">
            <w:pPr>
              <w:spacing w:before="120" w:after="120"/>
              <w:jc w:val="center"/>
              <w:rPr>
                <w:rFonts w:ascii="Arial" w:hAnsi="Arial" w:cs="Arial"/>
                <w:color w:val="000000"/>
                <w:sz w:val="18"/>
                <w:szCs w:val="18"/>
              </w:rPr>
            </w:pPr>
            <w:r w:rsidRPr="00916A95">
              <w:rPr>
                <w:rFonts w:ascii="Arial" w:hAnsi="Arial" w:cs="Arial"/>
                <w:color w:val="000000"/>
                <w:sz w:val="18"/>
                <w:szCs w:val="18"/>
              </w:rPr>
              <w:t>Lp.</w:t>
            </w:r>
          </w:p>
        </w:tc>
        <w:tc>
          <w:tcPr>
            <w:tcW w:w="2693" w:type="dxa"/>
            <w:tcBorders>
              <w:top w:val="single" w:sz="6" w:space="0" w:color="auto"/>
              <w:bottom w:val="nil"/>
            </w:tcBorders>
          </w:tcPr>
          <w:p w:rsidR="009902E4" w:rsidRPr="00916A95" w:rsidRDefault="009902E4" w:rsidP="009811A3">
            <w:pPr>
              <w:spacing w:before="120" w:after="120"/>
              <w:jc w:val="center"/>
              <w:rPr>
                <w:rFonts w:ascii="Arial" w:hAnsi="Arial" w:cs="Arial"/>
                <w:color w:val="000000"/>
                <w:sz w:val="18"/>
                <w:szCs w:val="18"/>
              </w:rPr>
            </w:pPr>
            <w:r w:rsidRPr="00916A95">
              <w:rPr>
                <w:rFonts w:ascii="Arial" w:hAnsi="Arial" w:cs="Arial"/>
                <w:color w:val="000000"/>
                <w:sz w:val="18"/>
                <w:szCs w:val="18"/>
              </w:rPr>
              <w:t>Rodzaje badań</w:t>
            </w:r>
          </w:p>
        </w:tc>
        <w:tc>
          <w:tcPr>
            <w:tcW w:w="3118" w:type="dxa"/>
            <w:tcBorders>
              <w:top w:val="single" w:sz="6" w:space="0" w:color="auto"/>
              <w:bottom w:val="nil"/>
            </w:tcBorders>
          </w:tcPr>
          <w:p w:rsidR="009902E4" w:rsidRPr="00916A95" w:rsidRDefault="009902E4" w:rsidP="009811A3">
            <w:pPr>
              <w:spacing w:before="120" w:after="120"/>
              <w:jc w:val="center"/>
              <w:rPr>
                <w:rFonts w:ascii="Arial" w:hAnsi="Arial" w:cs="Arial"/>
                <w:color w:val="000000"/>
                <w:sz w:val="18"/>
                <w:szCs w:val="18"/>
              </w:rPr>
            </w:pPr>
            <w:r w:rsidRPr="00916A95">
              <w:rPr>
                <w:rFonts w:ascii="Arial" w:hAnsi="Arial" w:cs="Arial"/>
                <w:color w:val="000000"/>
                <w:sz w:val="18"/>
                <w:szCs w:val="18"/>
              </w:rPr>
              <w:t>Liczba próbek i pomiarów</w:t>
            </w:r>
          </w:p>
        </w:tc>
        <w:tc>
          <w:tcPr>
            <w:tcW w:w="2977" w:type="dxa"/>
            <w:tcBorders>
              <w:top w:val="single" w:sz="6" w:space="0" w:color="auto"/>
              <w:bottom w:val="nil"/>
            </w:tcBorders>
          </w:tcPr>
          <w:p w:rsidR="009902E4" w:rsidRPr="00916A95" w:rsidRDefault="009902E4" w:rsidP="009811A3">
            <w:pPr>
              <w:spacing w:before="120" w:after="120"/>
              <w:jc w:val="center"/>
              <w:rPr>
                <w:rFonts w:ascii="Arial" w:hAnsi="Arial" w:cs="Arial"/>
                <w:color w:val="000000"/>
                <w:sz w:val="18"/>
                <w:szCs w:val="18"/>
              </w:rPr>
            </w:pPr>
            <w:r w:rsidRPr="00916A95">
              <w:rPr>
                <w:rFonts w:ascii="Arial" w:hAnsi="Arial" w:cs="Arial"/>
                <w:color w:val="000000"/>
                <w:sz w:val="18"/>
                <w:szCs w:val="18"/>
              </w:rPr>
              <w:t>Metoda badania próbki lub</w:t>
            </w:r>
            <w:r w:rsidRPr="00916A95">
              <w:rPr>
                <w:rFonts w:ascii="Arial" w:hAnsi="Arial" w:cs="Arial"/>
                <w:color w:val="000000"/>
                <w:sz w:val="18"/>
                <w:szCs w:val="18"/>
              </w:rPr>
              <w:br/>
              <w:t>wyznaczenia miejsca pomiaru</w:t>
            </w:r>
          </w:p>
        </w:tc>
      </w:tr>
      <w:tr w:rsidR="009902E4" w:rsidRPr="00916A95">
        <w:tc>
          <w:tcPr>
            <w:tcW w:w="426" w:type="dxa"/>
            <w:tcBorders>
              <w:top w:val="double" w:sz="6"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w:t>
            </w:r>
          </w:p>
        </w:tc>
        <w:tc>
          <w:tcPr>
            <w:tcW w:w="2693" w:type="dxa"/>
            <w:tcBorders>
              <w:top w:val="double" w:sz="6" w:space="0" w:color="auto"/>
            </w:tcBorders>
          </w:tcPr>
          <w:p w:rsidR="009902E4" w:rsidRPr="00B76352" w:rsidRDefault="009902E4" w:rsidP="009811A3">
            <w:pPr>
              <w:pStyle w:val="Footer"/>
              <w:tabs>
                <w:tab w:val="clear" w:pos="4320"/>
                <w:tab w:val="clear" w:pos="8640"/>
              </w:tabs>
              <w:spacing w:before="20"/>
              <w:rPr>
                <w:rFonts w:ascii="Arial" w:hAnsi="Arial" w:cs="Arial"/>
                <w:color w:val="000000"/>
                <w:sz w:val="18"/>
                <w:szCs w:val="18"/>
              </w:rPr>
            </w:pPr>
            <w:r w:rsidRPr="00B76352">
              <w:rPr>
                <w:rFonts w:ascii="Arial" w:hAnsi="Arial" w:cs="Arial"/>
                <w:color w:val="000000"/>
                <w:sz w:val="18"/>
                <w:szCs w:val="18"/>
              </w:rPr>
              <w:t>Badanie podłoża</w:t>
            </w:r>
          </w:p>
        </w:tc>
        <w:tc>
          <w:tcPr>
            <w:tcW w:w="3118" w:type="dxa"/>
            <w:tcBorders>
              <w:top w:val="double" w:sz="6" w:space="0" w:color="auto"/>
            </w:tcBorders>
          </w:tcPr>
          <w:p w:rsidR="009902E4" w:rsidRPr="00916A95" w:rsidRDefault="009902E4" w:rsidP="009811A3">
            <w:pPr>
              <w:spacing w:before="20"/>
              <w:jc w:val="both"/>
              <w:rPr>
                <w:rFonts w:ascii="Arial" w:hAnsi="Arial" w:cs="Arial"/>
                <w:color w:val="000000"/>
                <w:sz w:val="18"/>
                <w:szCs w:val="18"/>
              </w:rPr>
            </w:pPr>
            <w:r w:rsidRPr="00916A95">
              <w:rPr>
                <w:rFonts w:ascii="Arial" w:hAnsi="Arial" w:cs="Arial"/>
                <w:color w:val="000000"/>
                <w:sz w:val="18"/>
                <w:szCs w:val="18"/>
              </w:rPr>
              <w:t xml:space="preserve">dla każdego zadania (obiektu) </w:t>
            </w:r>
          </w:p>
          <w:p w:rsidR="009902E4" w:rsidRPr="00916A95" w:rsidRDefault="009902E4" w:rsidP="009811A3">
            <w:pPr>
              <w:spacing w:before="20"/>
              <w:jc w:val="both"/>
              <w:rPr>
                <w:rFonts w:ascii="Arial" w:hAnsi="Arial" w:cs="Arial"/>
                <w:color w:val="000000"/>
                <w:sz w:val="18"/>
                <w:szCs w:val="18"/>
              </w:rPr>
            </w:pPr>
            <w:r w:rsidRPr="00916A95">
              <w:rPr>
                <w:rFonts w:ascii="Arial" w:hAnsi="Arial" w:cs="Arial"/>
                <w:color w:val="000000"/>
                <w:sz w:val="18"/>
                <w:szCs w:val="18"/>
              </w:rPr>
              <w:t>co najmniej raz na 500 m</w:t>
            </w:r>
            <w:r w:rsidRPr="00916A95">
              <w:rPr>
                <w:rFonts w:ascii="Arial" w:hAnsi="Arial" w:cs="Arial"/>
                <w:color w:val="000000"/>
                <w:sz w:val="18"/>
                <w:szCs w:val="18"/>
                <w:vertAlign w:val="superscript"/>
              </w:rPr>
              <w:t>2</w:t>
            </w:r>
          </w:p>
        </w:tc>
        <w:tc>
          <w:tcPr>
            <w:tcW w:w="2977" w:type="dxa"/>
            <w:tcBorders>
              <w:top w:val="double" w:sz="6" w:space="0" w:color="auto"/>
            </w:tcBorders>
          </w:tcPr>
          <w:p w:rsidR="009902E4" w:rsidRPr="00B76352" w:rsidRDefault="009902E4" w:rsidP="009811A3">
            <w:pPr>
              <w:pStyle w:val="Footer"/>
              <w:tabs>
                <w:tab w:val="clear" w:pos="4320"/>
                <w:tab w:val="clear" w:pos="8640"/>
              </w:tabs>
              <w:spacing w:before="20"/>
              <w:rPr>
                <w:rFonts w:ascii="Arial" w:hAnsi="Arial" w:cs="Arial"/>
                <w:color w:val="000000"/>
                <w:sz w:val="18"/>
                <w:szCs w:val="18"/>
              </w:rPr>
            </w:pPr>
            <w:r w:rsidRPr="00B76352">
              <w:rPr>
                <w:rFonts w:ascii="Arial" w:hAnsi="Arial" w:cs="Arial"/>
                <w:color w:val="000000"/>
                <w:sz w:val="18"/>
                <w:szCs w:val="18"/>
              </w:rPr>
              <w:t xml:space="preserve">wg PN-B-23004:1988 </w:t>
            </w:r>
            <w:r w:rsidRPr="00B76352">
              <w:rPr>
                <w:rFonts w:ascii="Arial" w:hAnsi="Arial" w:cs="Arial"/>
                <w:color w:val="000000"/>
                <w:sz w:val="18"/>
                <w:szCs w:val="18"/>
              </w:rPr>
              <w:br/>
              <w:t>(PN-88/B-23004)</w:t>
            </w:r>
          </w:p>
        </w:tc>
      </w:tr>
      <w:tr w:rsidR="009902E4" w:rsidRPr="00916A95">
        <w:tc>
          <w:tcPr>
            <w:tcW w:w="426" w:type="dxa"/>
            <w:tcBorders>
              <w:top w:val="nil"/>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2</w:t>
            </w:r>
          </w:p>
        </w:tc>
        <w:tc>
          <w:tcPr>
            <w:tcW w:w="2693" w:type="dxa"/>
            <w:tcBorders>
              <w:top w:val="nil"/>
            </w:tcBorders>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Badanie kruszywa</w:t>
            </w:r>
          </w:p>
        </w:tc>
        <w:tc>
          <w:tcPr>
            <w:tcW w:w="3118" w:type="dxa"/>
            <w:tcBorders>
              <w:top w:val="nil"/>
            </w:tcBorders>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PN-B-23004:1988 (PN-88/B-23004)</w:t>
            </w:r>
          </w:p>
          <w:p w:rsidR="009902E4" w:rsidRPr="00916A95" w:rsidRDefault="009902E4" w:rsidP="009811A3">
            <w:pPr>
              <w:spacing w:before="20"/>
              <w:ind w:left="213"/>
              <w:rPr>
                <w:rFonts w:ascii="Arial" w:hAnsi="Arial" w:cs="Arial"/>
                <w:color w:val="000000"/>
                <w:sz w:val="18"/>
                <w:szCs w:val="18"/>
              </w:rPr>
            </w:pPr>
            <w:r w:rsidRPr="00916A95">
              <w:rPr>
                <w:rFonts w:ascii="Arial" w:hAnsi="Arial" w:cs="Arial"/>
                <w:color w:val="000000"/>
                <w:sz w:val="18"/>
                <w:szCs w:val="18"/>
              </w:rPr>
              <w:t xml:space="preserve"> PN-B-11111:1996</w:t>
            </w:r>
          </w:p>
          <w:p w:rsidR="009902E4" w:rsidRPr="00916A95" w:rsidRDefault="009902E4" w:rsidP="009811A3">
            <w:pPr>
              <w:spacing w:before="20"/>
              <w:ind w:left="213"/>
              <w:rPr>
                <w:rFonts w:ascii="Arial" w:hAnsi="Arial" w:cs="Arial"/>
                <w:color w:val="000000"/>
                <w:sz w:val="18"/>
                <w:szCs w:val="18"/>
              </w:rPr>
            </w:pPr>
            <w:r w:rsidRPr="00916A95">
              <w:rPr>
                <w:rFonts w:ascii="Arial" w:hAnsi="Arial" w:cs="Arial"/>
                <w:color w:val="000000"/>
                <w:sz w:val="18"/>
                <w:szCs w:val="18"/>
              </w:rPr>
              <w:t xml:space="preserve"> PN-B-11112:1996</w:t>
            </w:r>
          </w:p>
          <w:p w:rsidR="009902E4" w:rsidRPr="00916A95" w:rsidRDefault="009902E4" w:rsidP="009811A3">
            <w:pPr>
              <w:spacing w:before="20"/>
              <w:ind w:left="213"/>
              <w:rPr>
                <w:rFonts w:ascii="Arial" w:hAnsi="Arial" w:cs="Arial"/>
                <w:color w:val="000000"/>
                <w:sz w:val="18"/>
                <w:szCs w:val="18"/>
              </w:rPr>
            </w:pPr>
            <w:r w:rsidRPr="00916A95">
              <w:rPr>
                <w:rFonts w:ascii="Arial" w:hAnsi="Arial" w:cs="Arial"/>
                <w:color w:val="000000"/>
                <w:sz w:val="18"/>
                <w:szCs w:val="18"/>
              </w:rPr>
              <w:t xml:space="preserve"> PN-B-11113:1996</w:t>
            </w:r>
          </w:p>
        </w:tc>
        <w:tc>
          <w:tcPr>
            <w:tcW w:w="2977" w:type="dxa"/>
            <w:tcBorders>
              <w:top w:val="nil"/>
            </w:tcBorders>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PN-B-06721:1987 (PN-87/B-06721)</w:t>
            </w:r>
          </w:p>
        </w:tc>
      </w:tr>
      <w:tr w:rsidR="009902E4" w:rsidRPr="00916A95">
        <w:tc>
          <w:tcPr>
            <w:tcW w:w="426"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3</w:t>
            </w:r>
          </w:p>
        </w:tc>
        <w:tc>
          <w:tcPr>
            <w:tcW w:w="2693" w:type="dxa"/>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Warunek nieprzenikania cząstek:</w:t>
            </w:r>
          </w:p>
          <w:p w:rsidR="009902E4" w:rsidRPr="00916A95" w:rsidRDefault="009902E4" w:rsidP="00CE102C">
            <w:pPr>
              <w:numPr>
                <w:ilvl w:val="0"/>
                <w:numId w:val="10"/>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grunt podłoża</w:t>
            </w:r>
          </w:p>
          <w:p w:rsidR="009902E4" w:rsidRPr="00916A95" w:rsidRDefault="009902E4" w:rsidP="00CE102C">
            <w:pPr>
              <w:numPr>
                <w:ilvl w:val="0"/>
                <w:numId w:val="10"/>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materiał ziarnisty warstw</w:t>
            </w:r>
          </w:p>
          <w:p w:rsidR="009902E4" w:rsidRPr="00916A95" w:rsidRDefault="009902E4" w:rsidP="009811A3">
            <w:pPr>
              <w:spacing w:before="20"/>
              <w:rPr>
                <w:rFonts w:ascii="Arial" w:hAnsi="Arial" w:cs="Arial"/>
                <w:color w:val="000000"/>
                <w:sz w:val="18"/>
                <w:szCs w:val="18"/>
              </w:rPr>
            </w:pPr>
          </w:p>
          <w:p w:rsidR="009902E4" w:rsidRPr="00916A95" w:rsidRDefault="009902E4" w:rsidP="00CE102C">
            <w:pPr>
              <w:numPr>
                <w:ilvl w:val="0"/>
                <w:numId w:val="10"/>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geowłóknina</w:t>
            </w:r>
          </w:p>
        </w:tc>
        <w:tc>
          <w:tcPr>
            <w:tcW w:w="3118" w:type="dxa"/>
          </w:tcPr>
          <w:p w:rsidR="009902E4" w:rsidRPr="00916A95" w:rsidRDefault="009902E4" w:rsidP="009811A3">
            <w:pPr>
              <w:spacing w:before="20"/>
              <w:rPr>
                <w:rFonts w:ascii="Arial" w:hAnsi="Arial" w:cs="Arial"/>
                <w:color w:val="000000"/>
                <w:sz w:val="18"/>
                <w:szCs w:val="18"/>
              </w:rPr>
            </w:pP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PN-B-04481:1988 (PN-88/B-04481)</w:t>
            </w:r>
          </w:p>
          <w:p w:rsidR="009902E4" w:rsidRPr="00916A95" w:rsidRDefault="009902E4" w:rsidP="009811A3">
            <w:pPr>
              <w:spacing w:before="20"/>
              <w:ind w:left="213"/>
              <w:rPr>
                <w:rFonts w:ascii="Arial" w:hAnsi="Arial" w:cs="Arial"/>
                <w:color w:val="000000"/>
                <w:sz w:val="18"/>
                <w:szCs w:val="18"/>
              </w:rPr>
            </w:pPr>
            <w:r w:rsidRPr="00916A95">
              <w:rPr>
                <w:rFonts w:ascii="Arial" w:hAnsi="Arial" w:cs="Arial"/>
                <w:color w:val="000000"/>
                <w:sz w:val="18"/>
                <w:szCs w:val="18"/>
              </w:rPr>
              <w:t xml:space="preserve"> PN-B-11111:1996</w:t>
            </w:r>
          </w:p>
          <w:p w:rsidR="009902E4" w:rsidRPr="00916A95" w:rsidRDefault="009902E4" w:rsidP="009811A3">
            <w:pPr>
              <w:spacing w:before="20"/>
              <w:ind w:left="213"/>
              <w:rPr>
                <w:rFonts w:ascii="Arial" w:hAnsi="Arial" w:cs="Arial"/>
                <w:color w:val="000000"/>
                <w:sz w:val="18"/>
                <w:szCs w:val="18"/>
              </w:rPr>
            </w:pPr>
            <w:r w:rsidRPr="00916A95">
              <w:rPr>
                <w:rFonts w:ascii="Arial" w:hAnsi="Arial" w:cs="Arial"/>
                <w:color w:val="000000"/>
                <w:sz w:val="18"/>
                <w:szCs w:val="18"/>
              </w:rPr>
              <w:t xml:space="preserve"> PN-B-11113:1996</w:t>
            </w: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aprobaty technicznej</w:t>
            </w:r>
          </w:p>
        </w:tc>
        <w:tc>
          <w:tcPr>
            <w:tcW w:w="2977" w:type="dxa"/>
          </w:tcPr>
          <w:p w:rsidR="009902E4" w:rsidRPr="00916A95" w:rsidRDefault="009902E4" w:rsidP="009811A3">
            <w:pPr>
              <w:spacing w:before="20"/>
              <w:rPr>
                <w:rFonts w:ascii="Arial" w:hAnsi="Arial" w:cs="Arial"/>
                <w:color w:val="000000"/>
                <w:sz w:val="18"/>
                <w:szCs w:val="18"/>
              </w:rPr>
            </w:pP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BN-75/8931-03</w:t>
            </w:r>
          </w:p>
          <w:p w:rsidR="009902E4" w:rsidRPr="00916A95" w:rsidRDefault="009902E4" w:rsidP="009811A3">
            <w:pPr>
              <w:spacing w:before="20"/>
              <w:ind w:left="213"/>
              <w:rPr>
                <w:rFonts w:ascii="Arial" w:hAnsi="Arial" w:cs="Arial"/>
                <w:color w:val="000000"/>
                <w:sz w:val="18"/>
                <w:szCs w:val="18"/>
              </w:rPr>
            </w:pPr>
            <w:r w:rsidRPr="00916A95">
              <w:rPr>
                <w:rFonts w:ascii="Arial" w:hAnsi="Arial" w:cs="Arial"/>
                <w:color w:val="000000"/>
                <w:sz w:val="18"/>
                <w:szCs w:val="18"/>
              </w:rPr>
              <w:t xml:space="preserve"> PN-B-06721:1987 (PN-87/B-06721)</w:t>
            </w:r>
          </w:p>
          <w:p w:rsidR="009902E4" w:rsidRPr="00916A95" w:rsidRDefault="009902E4" w:rsidP="009811A3">
            <w:pPr>
              <w:spacing w:before="20"/>
              <w:ind w:left="213"/>
              <w:rPr>
                <w:rFonts w:ascii="Arial" w:hAnsi="Arial" w:cs="Arial"/>
                <w:color w:val="000000"/>
                <w:sz w:val="18"/>
                <w:szCs w:val="18"/>
              </w:rPr>
            </w:pP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aprobaty technicznej</w:t>
            </w:r>
          </w:p>
        </w:tc>
      </w:tr>
      <w:tr w:rsidR="009902E4" w:rsidRPr="00916A95">
        <w:tc>
          <w:tcPr>
            <w:tcW w:w="426"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4</w:t>
            </w:r>
          </w:p>
        </w:tc>
        <w:tc>
          <w:tcPr>
            <w:tcW w:w="2693" w:type="dxa"/>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Grubość warstwy podbudowy</w:t>
            </w:r>
          </w:p>
        </w:tc>
        <w:tc>
          <w:tcPr>
            <w:tcW w:w="3118" w:type="dxa"/>
          </w:tcPr>
          <w:p w:rsidR="009902E4" w:rsidRPr="00916A95" w:rsidRDefault="009902E4" w:rsidP="009811A3">
            <w:pPr>
              <w:spacing w:before="20"/>
              <w:jc w:val="both"/>
              <w:rPr>
                <w:rFonts w:ascii="Arial" w:hAnsi="Arial" w:cs="Arial"/>
                <w:color w:val="000000"/>
                <w:sz w:val="18"/>
                <w:szCs w:val="18"/>
              </w:rPr>
            </w:pPr>
            <w:r w:rsidRPr="00916A95">
              <w:rPr>
                <w:rFonts w:ascii="Arial" w:hAnsi="Arial" w:cs="Arial"/>
                <w:color w:val="000000"/>
                <w:sz w:val="18"/>
                <w:szCs w:val="18"/>
              </w:rPr>
              <w:t>co 50 m</w:t>
            </w:r>
          </w:p>
        </w:tc>
        <w:tc>
          <w:tcPr>
            <w:tcW w:w="2977"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w:t>
            </w:r>
          </w:p>
        </w:tc>
      </w:tr>
      <w:tr w:rsidR="009902E4" w:rsidRPr="00916A95">
        <w:tc>
          <w:tcPr>
            <w:tcW w:w="426"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5</w:t>
            </w:r>
          </w:p>
        </w:tc>
        <w:tc>
          <w:tcPr>
            <w:tcW w:w="2693" w:type="dxa"/>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Szerokość podbudowy</w:t>
            </w:r>
          </w:p>
        </w:tc>
        <w:tc>
          <w:tcPr>
            <w:tcW w:w="3118" w:type="dxa"/>
          </w:tcPr>
          <w:p w:rsidR="009902E4" w:rsidRPr="00916A95" w:rsidRDefault="009902E4" w:rsidP="009811A3">
            <w:pPr>
              <w:spacing w:before="20"/>
              <w:jc w:val="both"/>
              <w:rPr>
                <w:rFonts w:ascii="Arial" w:hAnsi="Arial" w:cs="Arial"/>
                <w:color w:val="000000"/>
                <w:sz w:val="18"/>
                <w:szCs w:val="18"/>
              </w:rPr>
            </w:pPr>
            <w:r w:rsidRPr="00916A95">
              <w:rPr>
                <w:rFonts w:ascii="Arial" w:hAnsi="Arial" w:cs="Arial"/>
                <w:color w:val="000000"/>
                <w:sz w:val="18"/>
                <w:szCs w:val="18"/>
              </w:rPr>
              <w:t>co 50 m</w:t>
            </w:r>
          </w:p>
        </w:tc>
        <w:tc>
          <w:tcPr>
            <w:tcW w:w="2977"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w:t>
            </w:r>
          </w:p>
        </w:tc>
      </w:tr>
      <w:tr w:rsidR="009902E4" w:rsidRPr="00916A95">
        <w:tc>
          <w:tcPr>
            <w:tcW w:w="426"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6</w:t>
            </w:r>
          </w:p>
        </w:tc>
        <w:tc>
          <w:tcPr>
            <w:tcW w:w="2693" w:type="dxa"/>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Rzędne wysokościowe osi i krawędzi podbudowy</w:t>
            </w:r>
          </w:p>
        </w:tc>
        <w:tc>
          <w:tcPr>
            <w:tcW w:w="3118" w:type="dxa"/>
          </w:tcPr>
          <w:p w:rsidR="009902E4" w:rsidRPr="00916A95" w:rsidRDefault="009902E4" w:rsidP="009811A3">
            <w:pPr>
              <w:spacing w:before="20"/>
              <w:jc w:val="both"/>
              <w:rPr>
                <w:rFonts w:ascii="Arial" w:hAnsi="Arial" w:cs="Arial"/>
                <w:color w:val="000000"/>
                <w:sz w:val="18"/>
                <w:szCs w:val="18"/>
              </w:rPr>
            </w:pPr>
          </w:p>
        </w:tc>
        <w:tc>
          <w:tcPr>
            <w:tcW w:w="2977"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wg projektu</w:t>
            </w:r>
          </w:p>
        </w:tc>
      </w:tr>
      <w:tr w:rsidR="009902E4" w:rsidRPr="00916A95">
        <w:tc>
          <w:tcPr>
            <w:tcW w:w="426"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7</w:t>
            </w:r>
          </w:p>
        </w:tc>
        <w:tc>
          <w:tcPr>
            <w:tcW w:w="2693" w:type="dxa"/>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Równość w profilu podłużnym i przekroju poprzecznym</w:t>
            </w:r>
          </w:p>
        </w:tc>
        <w:tc>
          <w:tcPr>
            <w:tcW w:w="3118" w:type="dxa"/>
          </w:tcPr>
          <w:p w:rsidR="009902E4" w:rsidRPr="00916A95" w:rsidRDefault="009902E4" w:rsidP="009811A3">
            <w:pPr>
              <w:spacing w:before="20"/>
              <w:jc w:val="both"/>
              <w:rPr>
                <w:rFonts w:ascii="Arial" w:hAnsi="Arial" w:cs="Arial"/>
                <w:color w:val="000000"/>
                <w:sz w:val="18"/>
                <w:szCs w:val="18"/>
              </w:rPr>
            </w:pPr>
            <w:r w:rsidRPr="00916A95">
              <w:rPr>
                <w:rFonts w:ascii="Arial" w:hAnsi="Arial" w:cs="Arial"/>
                <w:color w:val="000000"/>
                <w:sz w:val="18"/>
                <w:szCs w:val="18"/>
              </w:rPr>
              <w:t>co 50 m</w:t>
            </w:r>
          </w:p>
        </w:tc>
        <w:tc>
          <w:tcPr>
            <w:tcW w:w="2977"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w:t>
            </w:r>
          </w:p>
        </w:tc>
      </w:tr>
      <w:tr w:rsidR="009902E4" w:rsidRPr="00916A95">
        <w:tc>
          <w:tcPr>
            <w:tcW w:w="426"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8</w:t>
            </w:r>
          </w:p>
        </w:tc>
        <w:tc>
          <w:tcPr>
            <w:tcW w:w="2693" w:type="dxa"/>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Spadki poprzeczne:</w:t>
            </w:r>
          </w:p>
          <w:p w:rsidR="009902E4" w:rsidRPr="00916A95" w:rsidRDefault="009902E4" w:rsidP="00CE102C">
            <w:pPr>
              <w:numPr>
                <w:ilvl w:val="0"/>
                <w:numId w:val="11"/>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na odcinkach prostych</w:t>
            </w:r>
          </w:p>
          <w:p w:rsidR="009902E4" w:rsidRPr="00916A95" w:rsidRDefault="009902E4" w:rsidP="00CE102C">
            <w:pPr>
              <w:numPr>
                <w:ilvl w:val="0"/>
                <w:numId w:val="11"/>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na odcinkach łukowych</w:t>
            </w:r>
          </w:p>
        </w:tc>
        <w:tc>
          <w:tcPr>
            <w:tcW w:w="3118" w:type="dxa"/>
          </w:tcPr>
          <w:p w:rsidR="009902E4" w:rsidRPr="00916A95" w:rsidRDefault="009902E4" w:rsidP="009811A3">
            <w:pPr>
              <w:spacing w:before="20"/>
              <w:rPr>
                <w:rFonts w:ascii="Arial" w:hAnsi="Arial" w:cs="Arial"/>
                <w:color w:val="000000"/>
                <w:sz w:val="18"/>
                <w:szCs w:val="18"/>
              </w:rPr>
            </w:pP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co 50 m</w:t>
            </w: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co najmniej w 5 miejscach każdego łuku</w:t>
            </w:r>
          </w:p>
        </w:tc>
        <w:tc>
          <w:tcPr>
            <w:tcW w:w="2977" w:type="dxa"/>
          </w:tcPr>
          <w:p w:rsidR="009902E4" w:rsidRPr="00916A95" w:rsidRDefault="009902E4" w:rsidP="009811A3">
            <w:pPr>
              <w:spacing w:before="20"/>
              <w:jc w:val="center"/>
              <w:rPr>
                <w:rFonts w:ascii="Arial" w:hAnsi="Arial" w:cs="Arial"/>
                <w:color w:val="000000"/>
                <w:sz w:val="18"/>
                <w:szCs w:val="18"/>
              </w:rPr>
            </w:pPr>
          </w:p>
          <w:p w:rsidR="009902E4" w:rsidRPr="00916A95" w:rsidRDefault="009902E4" w:rsidP="009811A3">
            <w:pPr>
              <w:spacing w:before="20"/>
              <w:jc w:val="center"/>
              <w:rPr>
                <w:rFonts w:ascii="Arial" w:hAnsi="Arial" w:cs="Arial"/>
                <w:color w:val="000000"/>
                <w:sz w:val="18"/>
                <w:szCs w:val="18"/>
              </w:rPr>
            </w:pPr>
          </w:p>
          <w:p w:rsidR="009902E4" w:rsidRPr="00B76352" w:rsidRDefault="009902E4" w:rsidP="009811A3">
            <w:pPr>
              <w:pStyle w:val="Footer"/>
              <w:tabs>
                <w:tab w:val="clear" w:pos="4320"/>
                <w:tab w:val="clear" w:pos="8640"/>
              </w:tabs>
              <w:spacing w:before="20"/>
              <w:jc w:val="center"/>
              <w:rPr>
                <w:rFonts w:ascii="Arial" w:hAnsi="Arial" w:cs="Arial"/>
                <w:color w:val="000000"/>
                <w:sz w:val="18"/>
                <w:szCs w:val="18"/>
              </w:rPr>
            </w:pPr>
            <w:r w:rsidRPr="00B76352">
              <w:rPr>
                <w:rFonts w:ascii="Arial" w:hAnsi="Arial" w:cs="Arial"/>
                <w:color w:val="000000"/>
                <w:sz w:val="18"/>
                <w:szCs w:val="18"/>
              </w:rPr>
              <w:t>wg projektu</w:t>
            </w:r>
          </w:p>
        </w:tc>
      </w:tr>
      <w:tr w:rsidR="009902E4" w:rsidRPr="00916A95">
        <w:tc>
          <w:tcPr>
            <w:tcW w:w="426" w:type="dxa"/>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9</w:t>
            </w:r>
          </w:p>
        </w:tc>
        <w:tc>
          <w:tcPr>
            <w:tcW w:w="2693" w:type="dxa"/>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Zagęszczenie</w:t>
            </w:r>
          </w:p>
          <w:p w:rsidR="009902E4" w:rsidRPr="00916A95" w:rsidRDefault="009902E4" w:rsidP="00CE102C">
            <w:pPr>
              <w:numPr>
                <w:ilvl w:val="0"/>
                <w:numId w:val="3"/>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wskaźnik zagęszczenia</w:t>
            </w:r>
          </w:p>
          <w:p w:rsidR="009902E4" w:rsidRPr="00916A95" w:rsidRDefault="009902E4" w:rsidP="00CE102C">
            <w:pPr>
              <w:numPr>
                <w:ilvl w:val="0"/>
                <w:numId w:val="3"/>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E</w:t>
            </w:r>
            <w:r w:rsidRPr="00916A95">
              <w:rPr>
                <w:rFonts w:ascii="Arial" w:hAnsi="Arial" w:cs="Arial"/>
                <w:color w:val="000000"/>
                <w:sz w:val="18"/>
                <w:szCs w:val="18"/>
                <w:vertAlign w:val="subscript"/>
              </w:rPr>
              <w:t>2</w:t>
            </w:r>
            <w:r w:rsidRPr="00916A95">
              <w:rPr>
                <w:rFonts w:ascii="Arial" w:hAnsi="Arial" w:cs="Arial"/>
                <w:color w:val="000000"/>
                <w:sz w:val="18"/>
                <w:szCs w:val="18"/>
              </w:rPr>
              <w:t>/E</w:t>
            </w:r>
            <w:r w:rsidRPr="00916A95">
              <w:rPr>
                <w:rFonts w:ascii="Arial" w:hAnsi="Arial" w:cs="Arial"/>
                <w:color w:val="000000"/>
                <w:sz w:val="18"/>
                <w:szCs w:val="18"/>
                <w:vertAlign w:val="subscript"/>
              </w:rPr>
              <w:t>1</w:t>
            </w:r>
          </w:p>
        </w:tc>
        <w:tc>
          <w:tcPr>
            <w:tcW w:w="3118" w:type="dxa"/>
          </w:tcPr>
          <w:p w:rsidR="009902E4" w:rsidRPr="00916A95" w:rsidRDefault="009902E4" w:rsidP="009811A3">
            <w:pPr>
              <w:spacing w:before="20"/>
              <w:rPr>
                <w:rFonts w:ascii="Arial" w:hAnsi="Arial" w:cs="Arial"/>
                <w:color w:val="000000"/>
                <w:sz w:val="18"/>
                <w:szCs w:val="18"/>
              </w:rPr>
            </w:pP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co najmniej 10 próbek na zadaniu</w:t>
            </w: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(obiekcie)</w:t>
            </w: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co najmniej raz na 5000 m</w:t>
            </w:r>
            <w:r w:rsidRPr="00916A95">
              <w:rPr>
                <w:rFonts w:ascii="Arial" w:hAnsi="Arial" w:cs="Arial"/>
                <w:color w:val="000000"/>
                <w:sz w:val="18"/>
                <w:szCs w:val="18"/>
                <w:vertAlign w:val="superscript"/>
              </w:rPr>
              <w:t>2</w:t>
            </w:r>
          </w:p>
        </w:tc>
        <w:tc>
          <w:tcPr>
            <w:tcW w:w="2977" w:type="dxa"/>
          </w:tcPr>
          <w:p w:rsidR="009902E4" w:rsidRPr="00916A95" w:rsidRDefault="009902E4" w:rsidP="009811A3">
            <w:pPr>
              <w:spacing w:before="20"/>
              <w:rPr>
                <w:rFonts w:ascii="Arial" w:hAnsi="Arial" w:cs="Arial"/>
                <w:color w:val="000000"/>
                <w:sz w:val="18"/>
                <w:szCs w:val="18"/>
              </w:rPr>
            </w:pP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 xml:space="preserve">wg PN-B-04481:1988 </w:t>
            </w:r>
            <w:r w:rsidRPr="00916A95">
              <w:rPr>
                <w:rFonts w:ascii="Arial" w:hAnsi="Arial" w:cs="Arial"/>
                <w:color w:val="000000"/>
                <w:sz w:val="18"/>
                <w:szCs w:val="18"/>
              </w:rPr>
              <w:br/>
              <w:t>(PN-88/B-04481)</w:t>
            </w:r>
          </w:p>
          <w:p w:rsidR="009902E4" w:rsidRPr="00B76352" w:rsidRDefault="009902E4" w:rsidP="009811A3">
            <w:pPr>
              <w:pStyle w:val="Footer"/>
              <w:tabs>
                <w:tab w:val="clear" w:pos="4320"/>
                <w:tab w:val="clear" w:pos="8640"/>
              </w:tabs>
              <w:spacing w:before="20"/>
              <w:rPr>
                <w:rFonts w:ascii="Arial" w:hAnsi="Arial" w:cs="Arial"/>
                <w:color w:val="000000"/>
                <w:sz w:val="18"/>
                <w:szCs w:val="18"/>
              </w:rPr>
            </w:pPr>
            <w:r w:rsidRPr="00B76352">
              <w:rPr>
                <w:rFonts w:ascii="Arial" w:hAnsi="Arial" w:cs="Arial"/>
                <w:color w:val="000000"/>
                <w:sz w:val="18"/>
                <w:szCs w:val="18"/>
              </w:rPr>
              <w:t xml:space="preserve"> BN-77/8931-12</w:t>
            </w: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BN-64/8931-02</w:t>
            </w:r>
          </w:p>
        </w:tc>
      </w:tr>
      <w:tr w:rsidR="009902E4" w:rsidRPr="00916A95">
        <w:tc>
          <w:tcPr>
            <w:tcW w:w="426" w:type="dxa"/>
            <w:tcBorders>
              <w:bottom w:val="single" w:sz="6"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10</w:t>
            </w:r>
          </w:p>
        </w:tc>
        <w:tc>
          <w:tcPr>
            <w:tcW w:w="2693" w:type="dxa"/>
            <w:tcBorders>
              <w:bottom w:val="single" w:sz="6" w:space="0" w:color="auto"/>
            </w:tcBorders>
          </w:tcPr>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Nośność:</w:t>
            </w:r>
          </w:p>
          <w:p w:rsidR="009902E4" w:rsidRPr="00916A95" w:rsidRDefault="009902E4" w:rsidP="00CE102C">
            <w:pPr>
              <w:numPr>
                <w:ilvl w:val="0"/>
                <w:numId w:val="3"/>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Oznaczenie modułu odkształcenia</w:t>
            </w:r>
          </w:p>
          <w:p w:rsidR="009902E4" w:rsidRPr="00916A95" w:rsidRDefault="009902E4" w:rsidP="00CE102C">
            <w:pPr>
              <w:numPr>
                <w:ilvl w:val="0"/>
                <w:numId w:val="3"/>
              </w:numPr>
              <w:spacing w:before="20" w:after="0" w:line="240" w:lineRule="auto"/>
              <w:ind w:left="213" w:hanging="213"/>
              <w:rPr>
                <w:rFonts w:ascii="Arial" w:hAnsi="Arial" w:cs="Arial"/>
                <w:color w:val="000000"/>
                <w:sz w:val="18"/>
                <w:szCs w:val="18"/>
              </w:rPr>
            </w:pPr>
            <w:r w:rsidRPr="00916A95">
              <w:rPr>
                <w:rFonts w:ascii="Arial" w:hAnsi="Arial" w:cs="Arial"/>
                <w:color w:val="000000"/>
                <w:sz w:val="18"/>
                <w:szCs w:val="18"/>
              </w:rPr>
              <w:t>wyznaczanie ugięć</w:t>
            </w:r>
          </w:p>
        </w:tc>
        <w:tc>
          <w:tcPr>
            <w:tcW w:w="3118" w:type="dxa"/>
            <w:tcBorders>
              <w:bottom w:val="single" w:sz="6" w:space="0" w:color="auto"/>
            </w:tcBorders>
          </w:tcPr>
          <w:p w:rsidR="009902E4" w:rsidRPr="00916A95" w:rsidRDefault="009902E4" w:rsidP="009811A3">
            <w:pPr>
              <w:spacing w:before="20"/>
              <w:rPr>
                <w:rFonts w:ascii="Arial" w:hAnsi="Arial" w:cs="Arial"/>
                <w:color w:val="000000"/>
                <w:sz w:val="18"/>
                <w:szCs w:val="18"/>
              </w:rPr>
            </w:pPr>
          </w:p>
          <w:p w:rsidR="009902E4" w:rsidRPr="00B76352" w:rsidRDefault="009902E4" w:rsidP="009811A3">
            <w:pPr>
              <w:pStyle w:val="BodyText"/>
              <w:spacing w:before="20" w:line="240" w:lineRule="auto"/>
              <w:jc w:val="left"/>
              <w:rPr>
                <w:color w:val="000000"/>
              </w:rPr>
            </w:pPr>
            <w:r w:rsidRPr="00B76352">
              <w:rPr>
                <w:color w:val="000000"/>
              </w:rPr>
              <w:t>co najmniej w dwóch przekrojach na każde 1000 m</w:t>
            </w: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co najmniej w 20 punktach na każde 1000 m</w:t>
            </w:r>
          </w:p>
        </w:tc>
        <w:tc>
          <w:tcPr>
            <w:tcW w:w="2977" w:type="dxa"/>
            <w:tcBorders>
              <w:bottom w:val="single" w:sz="6" w:space="0" w:color="auto"/>
            </w:tcBorders>
          </w:tcPr>
          <w:p w:rsidR="009902E4" w:rsidRPr="00916A95" w:rsidRDefault="009902E4" w:rsidP="009811A3">
            <w:pPr>
              <w:spacing w:before="20"/>
              <w:rPr>
                <w:rFonts w:ascii="Arial" w:hAnsi="Arial" w:cs="Arial"/>
                <w:color w:val="000000"/>
                <w:sz w:val="18"/>
                <w:szCs w:val="18"/>
              </w:rPr>
            </w:pP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BN-64/8931-03</w:t>
            </w:r>
          </w:p>
          <w:p w:rsidR="009902E4" w:rsidRPr="00916A95" w:rsidRDefault="009902E4" w:rsidP="009811A3">
            <w:pPr>
              <w:spacing w:before="20"/>
              <w:rPr>
                <w:rFonts w:ascii="Arial" w:hAnsi="Arial" w:cs="Arial"/>
                <w:color w:val="000000"/>
                <w:sz w:val="18"/>
                <w:szCs w:val="18"/>
              </w:rPr>
            </w:pPr>
          </w:p>
          <w:p w:rsidR="009902E4" w:rsidRPr="00916A95" w:rsidRDefault="009902E4" w:rsidP="009811A3">
            <w:pPr>
              <w:spacing w:before="20"/>
              <w:rPr>
                <w:rFonts w:ascii="Arial" w:hAnsi="Arial" w:cs="Arial"/>
                <w:color w:val="000000"/>
                <w:sz w:val="18"/>
                <w:szCs w:val="18"/>
              </w:rPr>
            </w:pPr>
            <w:r w:rsidRPr="00916A95">
              <w:rPr>
                <w:rFonts w:ascii="Arial" w:hAnsi="Arial" w:cs="Arial"/>
                <w:color w:val="000000"/>
                <w:sz w:val="18"/>
                <w:szCs w:val="18"/>
              </w:rPr>
              <w:t>wg BN-70/8931-06</w:t>
            </w:r>
          </w:p>
        </w:tc>
      </w:tr>
    </w:tbl>
    <w:p w:rsidR="009902E4" w:rsidRPr="00B76352" w:rsidRDefault="009902E4" w:rsidP="00CE102C">
      <w:pPr>
        <w:jc w:val="both"/>
        <w:rPr>
          <w:rFonts w:ascii="Arial" w:hAnsi="Arial" w:cs="Arial"/>
          <w:color w:val="000000"/>
          <w:sz w:val="18"/>
          <w:szCs w:val="18"/>
        </w:rPr>
      </w:pP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6.3.</w:t>
      </w:r>
      <w:r w:rsidRPr="00B76352">
        <w:rPr>
          <w:rFonts w:ascii="Arial" w:hAnsi="Arial" w:cs="Arial"/>
          <w:b/>
          <w:bCs/>
          <w:color w:val="000000"/>
          <w:sz w:val="18"/>
          <w:szCs w:val="18"/>
        </w:rPr>
        <w:tab/>
        <w:t>Badania i pomiary cech geometrycznych podbudowy</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b/>
          <w:bCs/>
          <w:color w:val="000000"/>
          <w:sz w:val="18"/>
          <w:szCs w:val="18"/>
        </w:rPr>
        <w:t>Grubość warstw podbudowy</w:t>
      </w:r>
      <w:r w:rsidRPr="00B76352">
        <w:rPr>
          <w:rFonts w:ascii="Arial" w:hAnsi="Arial" w:cs="Arial"/>
          <w:color w:val="000000"/>
          <w:sz w:val="18"/>
          <w:szCs w:val="18"/>
        </w:rPr>
        <w:t xml:space="preserve"> – minimalna grubość poszczególnych warstw po zagęszczeniu powinna wynosić</w:t>
      </w:r>
    </w:p>
    <w:p w:rsidR="009902E4" w:rsidRPr="00B76352" w:rsidRDefault="009902E4" w:rsidP="00CE102C">
      <w:pPr>
        <w:numPr>
          <w:ilvl w:val="0"/>
          <w:numId w:val="4"/>
        </w:numPr>
        <w:tabs>
          <w:tab w:val="clear" w:pos="360"/>
          <w:tab w:val="num" w:pos="928"/>
        </w:tabs>
        <w:spacing w:before="40" w:after="0" w:line="340" w:lineRule="atLeast"/>
        <w:ind w:left="925" w:hanging="357"/>
        <w:jc w:val="both"/>
        <w:rPr>
          <w:rFonts w:ascii="Arial" w:hAnsi="Arial" w:cs="Arial"/>
          <w:color w:val="000000"/>
          <w:sz w:val="18"/>
          <w:szCs w:val="18"/>
        </w:rPr>
      </w:pPr>
      <w:r w:rsidRPr="00B76352">
        <w:rPr>
          <w:rFonts w:ascii="Arial" w:hAnsi="Arial" w:cs="Arial"/>
          <w:color w:val="000000"/>
          <w:sz w:val="18"/>
          <w:szCs w:val="18"/>
        </w:rPr>
        <w:t>dla kruszyw łamanych i żużli 10 cm,</w:t>
      </w:r>
    </w:p>
    <w:p w:rsidR="009902E4" w:rsidRPr="00B76352" w:rsidRDefault="009902E4" w:rsidP="00CE102C">
      <w:pPr>
        <w:numPr>
          <w:ilvl w:val="0"/>
          <w:numId w:val="4"/>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dla kruszyw naturalnych 12,5 cm,</w:t>
      </w:r>
    </w:p>
    <w:p w:rsidR="009902E4" w:rsidRPr="00B76352" w:rsidRDefault="009902E4" w:rsidP="00CE102C">
      <w:pPr>
        <w:numPr>
          <w:ilvl w:val="0"/>
          <w:numId w:val="4"/>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dla mieszanek kruszyw 11 cm.</w:t>
      </w:r>
    </w:p>
    <w:p w:rsidR="009902E4" w:rsidRPr="00B76352" w:rsidRDefault="009902E4" w:rsidP="00CE102C">
      <w:pPr>
        <w:spacing w:before="40" w:line="340" w:lineRule="atLeast"/>
        <w:ind w:left="567"/>
        <w:jc w:val="both"/>
        <w:rPr>
          <w:rFonts w:ascii="Arial" w:hAnsi="Arial" w:cs="Arial"/>
          <w:color w:val="000000"/>
          <w:sz w:val="18"/>
          <w:szCs w:val="18"/>
        </w:rPr>
      </w:pPr>
      <w:r w:rsidRPr="00B76352">
        <w:rPr>
          <w:rFonts w:ascii="Arial" w:hAnsi="Arial" w:cs="Arial"/>
          <w:color w:val="000000"/>
          <w:sz w:val="18"/>
          <w:szCs w:val="18"/>
        </w:rPr>
        <w:t xml:space="preserve">Odchyłki grubości po zagęszczeniu, w stosunku do podanej w projekcie nie powinny przekraczać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2 cm.</w:t>
      </w:r>
    </w:p>
    <w:p w:rsidR="009902E4" w:rsidRPr="00B76352" w:rsidRDefault="009902E4" w:rsidP="00CE102C">
      <w:pPr>
        <w:spacing w:before="120" w:line="340" w:lineRule="atLeast"/>
        <w:ind w:left="567"/>
        <w:jc w:val="both"/>
        <w:rPr>
          <w:rFonts w:ascii="Arial" w:hAnsi="Arial" w:cs="Arial"/>
          <w:color w:val="000000"/>
          <w:sz w:val="18"/>
          <w:szCs w:val="18"/>
        </w:rPr>
      </w:pPr>
      <w:r w:rsidRPr="00B76352">
        <w:rPr>
          <w:rFonts w:ascii="Arial" w:hAnsi="Arial" w:cs="Arial"/>
          <w:b/>
          <w:bCs/>
          <w:color w:val="000000"/>
          <w:sz w:val="18"/>
          <w:szCs w:val="18"/>
        </w:rPr>
        <w:t>Szerokość podbudowy</w:t>
      </w:r>
      <w:r w:rsidRPr="00B76352">
        <w:rPr>
          <w:rFonts w:ascii="Arial" w:hAnsi="Arial" w:cs="Arial"/>
          <w:color w:val="000000"/>
          <w:sz w:val="18"/>
          <w:szCs w:val="18"/>
        </w:rPr>
        <w:t xml:space="preserve"> - nie powinna się różnić o więcej niż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5cm od wartości podanych w dokumentacji projektowej. Podbudowa nie obramowana krawężnikiem szersza od warstwy na niej leżącej o 25 cm. </w:t>
      </w:r>
    </w:p>
    <w:p w:rsidR="009902E4" w:rsidRPr="00B76352" w:rsidRDefault="009902E4" w:rsidP="00CE102C">
      <w:pPr>
        <w:spacing w:before="120" w:line="340" w:lineRule="atLeast"/>
        <w:ind w:left="567"/>
        <w:jc w:val="both"/>
        <w:rPr>
          <w:rFonts w:ascii="Arial" w:hAnsi="Arial" w:cs="Arial"/>
          <w:color w:val="000000"/>
          <w:sz w:val="18"/>
          <w:szCs w:val="18"/>
        </w:rPr>
      </w:pPr>
      <w:r w:rsidRPr="00B76352">
        <w:rPr>
          <w:rFonts w:ascii="Arial" w:hAnsi="Arial" w:cs="Arial"/>
          <w:b/>
          <w:bCs/>
          <w:color w:val="000000"/>
          <w:sz w:val="18"/>
          <w:szCs w:val="18"/>
        </w:rPr>
        <w:t>Rzędne wysokościowe</w:t>
      </w:r>
      <w:r w:rsidRPr="00B76352">
        <w:rPr>
          <w:rFonts w:ascii="Arial" w:hAnsi="Arial" w:cs="Arial"/>
          <w:color w:val="000000"/>
          <w:sz w:val="18"/>
          <w:szCs w:val="18"/>
        </w:rPr>
        <w:t xml:space="preserve"> - osi i krawędzi podbudowy powinny mieścić się w podanych odchyleniach w stosunku do projektowanego profilu podłużnego:</w:t>
      </w:r>
    </w:p>
    <w:p w:rsidR="009902E4" w:rsidRPr="00B76352" w:rsidRDefault="009902E4" w:rsidP="00CE102C">
      <w:pPr>
        <w:numPr>
          <w:ilvl w:val="0"/>
          <w:numId w:val="5"/>
        </w:numPr>
        <w:tabs>
          <w:tab w:val="clear" w:pos="360"/>
          <w:tab w:val="num" w:pos="927"/>
        </w:tabs>
        <w:spacing w:before="40" w:after="0" w:line="340" w:lineRule="atLeast"/>
        <w:ind w:left="924" w:hanging="357"/>
        <w:jc w:val="both"/>
        <w:rPr>
          <w:rFonts w:ascii="Arial" w:hAnsi="Arial" w:cs="Arial"/>
          <w:color w:val="000000"/>
          <w:sz w:val="18"/>
          <w:szCs w:val="18"/>
        </w:rPr>
      </w:pPr>
      <w:r w:rsidRPr="00B76352">
        <w:rPr>
          <w:rFonts w:ascii="Arial" w:hAnsi="Arial" w:cs="Arial"/>
          <w:color w:val="000000"/>
          <w:sz w:val="18"/>
          <w:szCs w:val="18"/>
        </w:rPr>
        <w:t>dla podbudowy zasadniczej od 0 do 2 cm,</w:t>
      </w:r>
    </w:p>
    <w:p w:rsidR="009902E4" w:rsidRPr="00B76352" w:rsidRDefault="009902E4" w:rsidP="00CE102C">
      <w:pPr>
        <w:numPr>
          <w:ilvl w:val="0"/>
          <w:numId w:val="5"/>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dla podbudowy pomocniczej od 1 do 2 cm.</w:t>
      </w:r>
    </w:p>
    <w:p w:rsidR="009902E4" w:rsidRPr="00B76352" w:rsidRDefault="009902E4" w:rsidP="00CE102C">
      <w:pPr>
        <w:spacing w:before="120" w:line="340" w:lineRule="atLeast"/>
        <w:ind w:left="567"/>
        <w:jc w:val="both"/>
        <w:rPr>
          <w:rFonts w:ascii="Arial" w:hAnsi="Arial" w:cs="Arial"/>
          <w:color w:val="000000"/>
          <w:sz w:val="18"/>
          <w:szCs w:val="18"/>
        </w:rPr>
      </w:pPr>
      <w:r w:rsidRPr="00B76352">
        <w:rPr>
          <w:rFonts w:ascii="Arial" w:hAnsi="Arial" w:cs="Arial"/>
          <w:color w:val="000000"/>
          <w:sz w:val="18"/>
          <w:szCs w:val="18"/>
        </w:rPr>
        <w:t>Równość w profilu podłużnym i przekroju poprzecznym mierzone łatą 4 metrową powinno być taka aby nierówności nie przekraczały:</w:t>
      </w:r>
    </w:p>
    <w:p w:rsidR="009902E4" w:rsidRPr="00B76352" w:rsidRDefault="009902E4" w:rsidP="00CE102C">
      <w:pPr>
        <w:numPr>
          <w:ilvl w:val="0"/>
          <w:numId w:val="6"/>
        </w:numPr>
        <w:tabs>
          <w:tab w:val="clear" w:pos="360"/>
          <w:tab w:val="num" w:pos="927"/>
        </w:tabs>
        <w:spacing w:before="40" w:after="0" w:line="340" w:lineRule="atLeast"/>
        <w:ind w:left="924" w:hanging="357"/>
        <w:jc w:val="both"/>
        <w:rPr>
          <w:rFonts w:ascii="Arial" w:hAnsi="Arial" w:cs="Arial"/>
          <w:color w:val="000000"/>
          <w:sz w:val="18"/>
          <w:szCs w:val="18"/>
        </w:rPr>
      </w:pPr>
      <w:r w:rsidRPr="00B76352">
        <w:rPr>
          <w:rFonts w:ascii="Arial" w:hAnsi="Arial" w:cs="Arial"/>
          <w:color w:val="000000"/>
          <w:sz w:val="18"/>
          <w:szCs w:val="18"/>
        </w:rPr>
        <w:t>dla podbudowy zasadniczej 1 cm,</w:t>
      </w:r>
    </w:p>
    <w:p w:rsidR="009902E4" w:rsidRPr="00B76352" w:rsidRDefault="009902E4" w:rsidP="00CE102C">
      <w:pPr>
        <w:numPr>
          <w:ilvl w:val="0"/>
          <w:numId w:val="6"/>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dla podbudowy pomocniczej 2 cm.</w:t>
      </w:r>
    </w:p>
    <w:p w:rsidR="009902E4" w:rsidRPr="00B76352" w:rsidRDefault="009902E4" w:rsidP="00CE102C">
      <w:pPr>
        <w:spacing w:line="340" w:lineRule="atLeast"/>
        <w:ind w:left="567"/>
        <w:jc w:val="both"/>
        <w:rPr>
          <w:rFonts w:ascii="Arial" w:hAnsi="Arial" w:cs="Arial"/>
          <w:color w:val="000000"/>
          <w:sz w:val="18"/>
          <w:szCs w:val="18"/>
        </w:rPr>
      </w:pPr>
      <w:r w:rsidRPr="00B76352">
        <w:rPr>
          <w:rFonts w:ascii="Arial" w:hAnsi="Arial" w:cs="Arial"/>
          <w:color w:val="000000"/>
          <w:sz w:val="18"/>
          <w:szCs w:val="18"/>
        </w:rPr>
        <w:t xml:space="preserve">Spadek poprzeczny podbudowy winien być zgodny z dokumentacją projektową </w:t>
      </w:r>
      <w:r w:rsidRPr="00B76352">
        <w:rPr>
          <w:rFonts w:ascii="Arial" w:hAnsi="Arial" w:cs="Arial"/>
          <w:color w:val="000000"/>
          <w:sz w:val="18"/>
          <w:szCs w:val="18"/>
        </w:rPr>
        <w:br/>
        <w:t xml:space="preserve">z dopuszczalną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0.5%.</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6.4.</w:t>
      </w:r>
      <w:r w:rsidRPr="00B76352">
        <w:rPr>
          <w:rFonts w:ascii="Arial" w:hAnsi="Arial" w:cs="Arial"/>
          <w:b/>
          <w:bCs/>
          <w:color w:val="000000"/>
          <w:sz w:val="18"/>
          <w:szCs w:val="18"/>
        </w:rPr>
        <w:tab/>
        <w:t>Zagęszczenie podbudowy</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Wskaźnik zagęszczenia wg BN-77/8931-12 powinien odpowiadać przyjętemu poziomowi wskaźnika nośności podbudowy według tablicy 1. Jeżeli nie można określić wskaźnika zagęszczenia to należy sprawdzić wg BN-64/8931-02 stosunek modułu odkształcenia wtórnego E2,do pierwotnegoE1, który nie powinien być większy niż 2,2 dla każdej warstwy konstrukcyjnej.</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6.5.</w:t>
      </w:r>
      <w:r w:rsidRPr="00B76352">
        <w:rPr>
          <w:rFonts w:ascii="Arial" w:hAnsi="Arial" w:cs="Arial"/>
          <w:b/>
          <w:bCs/>
          <w:color w:val="000000"/>
          <w:sz w:val="18"/>
          <w:szCs w:val="18"/>
        </w:rPr>
        <w:tab/>
        <w:t>Nośność podbudowy</w:t>
      </w:r>
    </w:p>
    <w:p w:rsidR="009902E4" w:rsidRPr="00B76352" w:rsidRDefault="009902E4"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Maksymalne ugięcie lub minimalne moduły odkształcenia w zależności od wskaźnika zagęszczenia i projektowanego wskaźnika nośności zawarte są w tablicy 3.</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Tablica 3</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1535"/>
        <w:gridCol w:w="1535"/>
        <w:gridCol w:w="1535"/>
        <w:gridCol w:w="1535"/>
        <w:gridCol w:w="1535"/>
        <w:gridCol w:w="1535"/>
      </w:tblGrid>
      <w:tr w:rsidR="009902E4" w:rsidRPr="00916A95">
        <w:trPr>
          <w:cantSplit/>
        </w:trPr>
        <w:tc>
          <w:tcPr>
            <w:tcW w:w="1535" w:type="dxa"/>
            <w:vMerge w:val="restart"/>
            <w:tcBorders>
              <w:top w:val="single" w:sz="12"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Podbudowa</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z kruszywa</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o wskaźniku w</w:t>
            </w:r>
            <w:r w:rsidRPr="00916A95">
              <w:rPr>
                <w:rFonts w:ascii="Arial" w:hAnsi="Arial" w:cs="Arial"/>
                <w:color w:val="000000"/>
                <w:sz w:val="18"/>
                <w:szCs w:val="18"/>
                <w:vertAlign w:val="subscript"/>
              </w:rPr>
              <w:t>noś</w:t>
            </w:r>
            <w:r w:rsidRPr="00916A95">
              <w:rPr>
                <w:rFonts w:ascii="Arial" w:hAnsi="Arial" w:cs="Arial"/>
                <w:color w:val="000000"/>
                <w:sz w:val="18"/>
                <w:szCs w:val="18"/>
              </w:rPr>
              <w:t xml:space="preserve"> nie mniejszym niż %</w:t>
            </w:r>
          </w:p>
        </w:tc>
        <w:tc>
          <w:tcPr>
            <w:tcW w:w="7675" w:type="dxa"/>
            <w:gridSpan w:val="5"/>
            <w:tcBorders>
              <w:top w:val="single" w:sz="12" w:space="0" w:color="auto"/>
            </w:tcBorders>
          </w:tcPr>
          <w:p w:rsidR="009902E4" w:rsidRPr="00B76352" w:rsidRDefault="009902E4" w:rsidP="009811A3">
            <w:pPr>
              <w:pStyle w:val="Header"/>
              <w:tabs>
                <w:tab w:val="clear" w:pos="4320"/>
                <w:tab w:val="clear" w:pos="8640"/>
              </w:tabs>
              <w:spacing w:before="20"/>
              <w:jc w:val="center"/>
              <w:rPr>
                <w:rFonts w:ascii="Arial" w:hAnsi="Arial" w:cs="Arial"/>
                <w:color w:val="000000"/>
                <w:sz w:val="18"/>
                <w:szCs w:val="18"/>
              </w:rPr>
            </w:pPr>
            <w:r w:rsidRPr="00B76352">
              <w:rPr>
                <w:rFonts w:ascii="Arial" w:hAnsi="Arial" w:cs="Arial"/>
                <w:color w:val="000000"/>
                <w:sz w:val="18"/>
                <w:szCs w:val="18"/>
              </w:rPr>
              <w:t>Wymagane cechy podbudowy</w:t>
            </w:r>
          </w:p>
        </w:tc>
      </w:tr>
      <w:tr w:rsidR="009902E4" w:rsidRPr="00916A95">
        <w:trPr>
          <w:cantSplit/>
        </w:trPr>
        <w:tc>
          <w:tcPr>
            <w:tcW w:w="1535" w:type="dxa"/>
            <w:vMerge/>
          </w:tcPr>
          <w:p w:rsidR="009902E4" w:rsidRPr="00916A95" w:rsidRDefault="009902E4" w:rsidP="009811A3">
            <w:pPr>
              <w:spacing w:before="20"/>
              <w:rPr>
                <w:rFonts w:ascii="Arial" w:hAnsi="Arial" w:cs="Arial"/>
                <w:color w:val="000000"/>
                <w:sz w:val="18"/>
                <w:szCs w:val="18"/>
              </w:rPr>
            </w:pPr>
          </w:p>
        </w:tc>
        <w:tc>
          <w:tcPr>
            <w:tcW w:w="1535" w:type="dxa"/>
            <w:vMerge w:val="restart"/>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Wskaźnik zagęszczenia I</w:t>
            </w:r>
            <w:r w:rsidRPr="00916A95">
              <w:rPr>
                <w:rFonts w:ascii="Arial" w:hAnsi="Arial" w:cs="Arial"/>
                <w:color w:val="000000"/>
                <w:sz w:val="18"/>
                <w:szCs w:val="18"/>
                <w:vertAlign w:val="subscript"/>
              </w:rPr>
              <w:t>S</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nie mniejszy niż</w:t>
            </w:r>
          </w:p>
        </w:tc>
        <w:tc>
          <w:tcPr>
            <w:tcW w:w="3070" w:type="dxa"/>
            <w:gridSpan w:val="2"/>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Maksymalne ugięcie sprężyste</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pod kołem, mm</w:t>
            </w:r>
          </w:p>
        </w:tc>
        <w:tc>
          <w:tcPr>
            <w:tcW w:w="3070" w:type="dxa"/>
            <w:gridSpan w:val="2"/>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Minimalny moduł odkształcenia</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mierzony płytą o średnicy 30 cm, MPa</w:t>
            </w:r>
          </w:p>
        </w:tc>
      </w:tr>
      <w:tr w:rsidR="009902E4" w:rsidRPr="00916A95">
        <w:trPr>
          <w:cantSplit/>
        </w:trPr>
        <w:tc>
          <w:tcPr>
            <w:tcW w:w="1535" w:type="dxa"/>
            <w:vMerge/>
            <w:tcBorders>
              <w:bottom w:val="nil"/>
            </w:tcBorders>
          </w:tcPr>
          <w:p w:rsidR="009902E4" w:rsidRPr="00916A95" w:rsidRDefault="009902E4" w:rsidP="009811A3">
            <w:pPr>
              <w:spacing w:before="20"/>
              <w:rPr>
                <w:rFonts w:ascii="Arial" w:hAnsi="Arial" w:cs="Arial"/>
                <w:color w:val="000000"/>
                <w:sz w:val="18"/>
                <w:szCs w:val="18"/>
              </w:rPr>
            </w:pPr>
          </w:p>
        </w:tc>
        <w:tc>
          <w:tcPr>
            <w:tcW w:w="1535" w:type="dxa"/>
            <w:vMerge/>
            <w:tcBorders>
              <w:bottom w:val="nil"/>
            </w:tcBorders>
          </w:tcPr>
          <w:p w:rsidR="009902E4" w:rsidRPr="00916A95" w:rsidRDefault="009902E4" w:rsidP="009811A3">
            <w:pPr>
              <w:spacing w:before="20"/>
              <w:jc w:val="center"/>
              <w:rPr>
                <w:rFonts w:ascii="Arial" w:hAnsi="Arial" w:cs="Arial"/>
                <w:color w:val="000000"/>
                <w:sz w:val="18"/>
                <w:szCs w:val="18"/>
              </w:rPr>
            </w:pPr>
          </w:p>
        </w:tc>
        <w:tc>
          <w:tcPr>
            <w:tcW w:w="1535" w:type="dxa"/>
            <w:tcBorders>
              <w:bottom w:val="nil"/>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40 kN</w:t>
            </w:r>
          </w:p>
        </w:tc>
        <w:tc>
          <w:tcPr>
            <w:tcW w:w="1535" w:type="dxa"/>
            <w:tcBorders>
              <w:bottom w:val="nil"/>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50 kN</w:t>
            </w:r>
          </w:p>
        </w:tc>
        <w:tc>
          <w:tcPr>
            <w:tcW w:w="1535" w:type="dxa"/>
            <w:tcBorders>
              <w:bottom w:val="nil"/>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od pierwszego obciążenia E</w:t>
            </w:r>
            <w:r w:rsidRPr="00916A95">
              <w:rPr>
                <w:rFonts w:ascii="Arial" w:hAnsi="Arial" w:cs="Arial"/>
                <w:color w:val="000000"/>
                <w:sz w:val="18"/>
                <w:szCs w:val="18"/>
                <w:vertAlign w:val="subscript"/>
              </w:rPr>
              <w:t>1</w:t>
            </w:r>
          </w:p>
        </w:tc>
        <w:tc>
          <w:tcPr>
            <w:tcW w:w="1535" w:type="dxa"/>
            <w:tcBorders>
              <w:bottom w:val="nil"/>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od drugiego obciążenia E</w:t>
            </w:r>
            <w:r w:rsidRPr="00916A95">
              <w:rPr>
                <w:rFonts w:ascii="Arial" w:hAnsi="Arial" w:cs="Arial"/>
                <w:color w:val="000000"/>
                <w:sz w:val="18"/>
                <w:szCs w:val="18"/>
                <w:vertAlign w:val="subscript"/>
              </w:rPr>
              <w:t>2</w:t>
            </w:r>
          </w:p>
        </w:tc>
      </w:tr>
      <w:tr w:rsidR="009902E4" w:rsidRPr="00916A95">
        <w:tc>
          <w:tcPr>
            <w:tcW w:w="1535" w:type="dxa"/>
            <w:tcBorders>
              <w:top w:val="double" w:sz="6" w:space="0" w:color="auto"/>
              <w:bottom w:val="single" w:sz="12"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60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80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120</w:t>
            </w:r>
          </w:p>
        </w:tc>
        <w:tc>
          <w:tcPr>
            <w:tcW w:w="1535" w:type="dxa"/>
            <w:tcBorders>
              <w:top w:val="double" w:sz="6" w:space="0" w:color="auto"/>
              <w:bottom w:val="single" w:sz="12"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1,03</w:t>
            </w:r>
          </w:p>
        </w:tc>
        <w:tc>
          <w:tcPr>
            <w:tcW w:w="1535" w:type="dxa"/>
            <w:tcBorders>
              <w:top w:val="double" w:sz="6" w:space="0" w:color="auto"/>
              <w:bottom w:val="single" w:sz="12"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1,40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1,25</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1,10</w:t>
            </w:r>
          </w:p>
        </w:tc>
        <w:tc>
          <w:tcPr>
            <w:tcW w:w="1535" w:type="dxa"/>
            <w:tcBorders>
              <w:top w:val="double" w:sz="6" w:space="0" w:color="auto"/>
              <w:bottom w:val="single" w:sz="12"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1,60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1,40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1,20</w:t>
            </w:r>
          </w:p>
        </w:tc>
        <w:tc>
          <w:tcPr>
            <w:tcW w:w="1535" w:type="dxa"/>
            <w:tcBorders>
              <w:top w:val="double" w:sz="6" w:space="0" w:color="auto"/>
              <w:bottom w:val="single" w:sz="12"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60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80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100</w:t>
            </w:r>
          </w:p>
        </w:tc>
        <w:tc>
          <w:tcPr>
            <w:tcW w:w="1535" w:type="dxa"/>
            <w:tcBorders>
              <w:top w:val="double" w:sz="6" w:space="0" w:color="auto"/>
              <w:bottom w:val="single" w:sz="12" w:space="0" w:color="auto"/>
            </w:tcBorders>
          </w:tcPr>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120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140</w:t>
            </w:r>
          </w:p>
          <w:p w:rsidR="009902E4" w:rsidRPr="00916A95" w:rsidRDefault="009902E4" w:rsidP="009811A3">
            <w:pPr>
              <w:spacing w:before="20"/>
              <w:jc w:val="center"/>
              <w:rPr>
                <w:rFonts w:ascii="Arial" w:hAnsi="Arial" w:cs="Arial"/>
                <w:color w:val="000000"/>
                <w:sz w:val="18"/>
                <w:szCs w:val="18"/>
              </w:rPr>
            </w:pPr>
            <w:r w:rsidRPr="00916A95">
              <w:rPr>
                <w:rFonts w:ascii="Arial" w:hAnsi="Arial" w:cs="Arial"/>
                <w:color w:val="000000"/>
                <w:sz w:val="18"/>
                <w:szCs w:val="18"/>
              </w:rPr>
              <w:t>180</w:t>
            </w:r>
          </w:p>
        </w:tc>
      </w:tr>
    </w:tbl>
    <w:p w:rsidR="009902E4" w:rsidRPr="00B76352" w:rsidRDefault="009902E4" w:rsidP="00CE102C">
      <w:pPr>
        <w:spacing w:line="340" w:lineRule="atLeast"/>
        <w:jc w:val="both"/>
        <w:rPr>
          <w:rFonts w:ascii="Arial" w:hAnsi="Arial" w:cs="Arial"/>
          <w:color w:val="000000"/>
          <w:sz w:val="18"/>
          <w:szCs w:val="18"/>
        </w:rPr>
      </w:pP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6.6.</w:t>
      </w:r>
      <w:r w:rsidRPr="00B76352">
        <w:rPr>
          <w:rFonts w:ascii="Arial" w:hAnsi="Arial" w:cs="Arial"/>
          <w:b/>
          <w:bCs/>
          <w:color w:val="000000"/>
          <w:sz w:val="18"/>
          <w:szCs w:val="18"/>
        </w:rPr>
        <w:tab/>
        <w:t>Zasady postępowania z wadliwie wykonanymi odcinkami podbudowy</w:t>
      </w:r>
    </w:p>
    <w:p w:rsidR="009902E4" w:rsidRPr="00B76352" w:rsidRDefault="009902E4" w:rsidP="00CE102C">
      <w:pPr>
        <w:numPr>
          <w:ilvl w:val="0"/>
          <w:numId w:val="3"/>
        </w:numPr>
        <w:tabs>
          <w:tab w:val="clear" w:pos="360"/>
          <w:tab w:val="num" w:pos="928"/>
        </w:tabs>
        <w:spacing w:before="120" w:after="0" w:line="340" w:lineRule="atLeast"/>
        <w:ind w:left="925" w:hanging="357"/>
        <w:jc w:val="both"/>
        <w:rPr>
          <w:rFonts w:ascii="Arial" w:hAnsi="Arial" w:cs="Arial"/>
          <w:color w:val="000000"/>
          <w:sz w:val="18"/>
          <w:szCs w:val="18"/>
        </w:rPr>
      </w:pPr>
      <w:r w:rsidRPr="00B76352">
        <w:rPr>
          <w:rFonts w:ascii="Arial" w:hAnsi="Arial" w:cs="Arial"/>
          <w:color w:val="000000"/>
          <w:sz w:val="18"/>
          <w:szCs w:val="18"/>
        </w:rPr>
        <w:t>Niewłaściwe uziarnienie i właściwości kruszywa. Kruszywo nie spełniające wymagań podanych w specyfikacji zostanie odrzucone</w:t>
      </w:r>
    </w:p>
    <w:p w:rsidR="009902E4" w:rsidRPr="00B76352" w:rsidRDefault="009902E4" w:rsidP="00CE102C">
      <w:pPr>
        <w:numPr>
          <w:ilvl w:val="0"/>
          <w:numId w:val="3"/>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Niewłaściwe cechy geometryczne podbudowy. Wszystkie powierzchnie wykazujące większe odchylenia cech geometrycznych od podanych w punkcie 6.3 powinny być naprawione przez spulchnienie lub zerwanie na całej grubości warstwy, wyrównane i powtórnie zagęszczone. Dodanie nowego materiału bez spulchnienia wykonanej warstwy jest niedopuszczalne.</w:t>
      </w:r>
    </w:p>
    <w:p w:rsidR="009902E4" w:rsidRPr="00B76352" w:rsidRDefault="009902E4" w:rsidP="00CE102C">
      <w:pPr>
        <w:numPr>
          <w:ilvl w:val="0"/>
          <w:numId w:val="3"/>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Jeżeli nośność podbudowy będzie mniejsza od wymaganej, to wykonawca wykona wszystkie roboty niezbędne do zapewnienia wymaganej nośności, zalecanej przez Inżyniera.</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7.</w:t>
      </w:r>
      <w:r w:rsidRPr="00B76352">
        <w:rPr>
          <w:rFonts w:ascii="Arial" w:hAnsi="Arial" w:cs="Arial"/>
          <w:b/>
          <w:bCs/>
          <w:color w:val="000000"/>
          <w:sz w:val="18"/>
          <w:szCs w:val="18"/>
        </w:rPr>
        <w:tab/>
        <w:t>OBMIAR ROBÓT</w:t>
      </w:r>
    </w:p>
    <w:p w:rsidR="009902E4" w:rsidRPr="00B76352" w:rsidRDefault="009902E4" w:rsidP="00CE102C">
      <w:pPr>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Jednostką obmiarową jest „m</w:t>
      </w:r>
      <w:r w:rsidRPr="00B76352">
        <w:rPr>
          <w:rFonts w:ascii="Arial" w:hAnsi="Arial" w:cs="Arial"/>
          <w:color w:val="000000"/>
          <w:sz w:val="18"/>
          <w:szCs w:val="18"/>
          <w:vertAlign w:val="superscript"/>
        </w:rPr>
        <w:t>2</w:t>
      </w:r>
      <w:r w:rsidRPr="00B76352">
        <w:rPr>
          <w:rFonts w:ascii="Arial" w:hAnsi="Arial" w:cs="Arial"/>
          <w:color w:val="000000"/>
          <w:sz w:val="18"/>
          <w:szCs w:val="18"/>
        </w:rPr>
        <w:t>” wykonanej podbudowy z kruszywa stabilizowanego mechanicznie.</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8.</w:t>
      </w:r>
      <w:r w:rsidRPr="00B76352">
        <w:rPr>
          <w:rFonts w:ascii="Arial" w:hAnsi="Arial" w:cs="Arial"/>
          <w:b/>
          <w:bCs/>
          <w:color w:val="000000"/>
          <w:sz w:val="18"/>
          <w:szCs w:val="18"/>
        </w:rPr>
        <w:tab/>
        <w:t>ODBIÓR ROBÓT</w:t>
      </w:r>
    </w:p>
    <w:p w:rsidR="009902E4" w:rsidRPr="00B76352" w:rsidRDefault="009902E4"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Roboty uznaje się za wykonane zgodnie z dokumentacją projektową, SST i wymaganiami Inżyniera jeżeli wszystkie pomiary i badania z zachowaniem tolerancji wg pkt. 6 dały wyniki pozytywne.</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9.</w:t>
      </w:r>
      <w:r w:rsidRPr="00B76352">
        <w:rPr>
          <w:rFonts w:ascii="Arial" w:hAnsi="Arial" w:cs="Arial"/>
          <w:b/>
          <w:bCs/>
          <w:color w:val="000000"/>
          <w:sz w:val="18"/>
          <w:szCs w:val="18"/>
        </w:rPr>
        <w:tab/>
        <w:t>WARUNKI PŁATNOŚCI</w:t>
      </w:r>
    </w:p>
    <w:p w:rsidR="009902E4" w:rsidRPr="00B76352" w:rsidRDefault="009902E4" w:rsidP="00CE102C">
      <w:pPr>
        <w:spacing w:before="120" w:line="340" w:lineRule="atLeast"/>
        <w:jc w:val="both"/>
        <w:rPr>
          <w:rFonts w:ascii="Arial" w:hAnsi="Arial" w:cs="Arial"/>
          <w:color w:val="000000"/>
          <w:sz w:val="18"/>
          <w:szCs w:val="18"/>
        </w:rPr>
      </w:pPr>
      <w:r w:rsidRPr="00B76352">
        <w:rPr>
          <w:rFonts w:ascii="Arial" w:hAnsi="Arial" w:cs="Arial"/>
          <w:color w:val="000000"/>
          <w:sz w:val="18"/>
          <w:szCs w:val="18"/>
        </w:rPr>
        <w:t>Płaci się za wykonanie 1m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podbudowy stabilizowanej mechanicznie.</w:t>
      </w:r>
    </w:p>
    <w:p w:rsidR="009902E4" w:rsidRPr="00B76352" w:rsidRDefault="009902E4" w:rsidP="00CE102C">
      <w:pPr>
        <w:spacing w:line="340" w:lineRule="atLeast"/>
        <w:jc w:val="both"/>
        <w:rPr>
          <w:rFonts w:ascii="Arial" w:hAnsi="Arial" w:cs="Arial"/>
          <w:b/>
          <w:bCs/>
          <w:color w:val="000000"/>
          <w:sz w:val="18"/>
          <w:szCs w:val="18"/>
        </w:rPr>
      </w:pPr>
      <w:r w:rsidRPr="00B76352">
        <w:rPr>
          <w:rFonts w:ascii="Arial" w:hAnsi="Arial" w:cs="Arial"/>
          <w:b/>
          <w:bCs/>
          <w:color w:val="000000"/>
          <w:sz w:val="18"/>
          <w:szCs w:val="18"/>
        </w:rPr>
        <w:t>10.</w:t>
      </w:r>
      <w:r w:rsidRPr="00B76352">
        <w:rPr>
          <w:rFonts w:ascii="Arial" w:hAnsi="Arial" w:cs="Arial"/>
          <w:b/>
          <w:bCs/>
          <w:color w:val="000000"/>
          <w:sz w:val="18"/>
          <w:szCs w:val="18"/>
        </w:rPr>
        <w:tab/>
        <w:t>PRZEPISY ZWIĄZANE</w:t>
      </w:r>
    </w:p>
    <w:p w:rsidR="009902E4" w:rsidRPr="00B76352" w:rsidRDefault="009902E4" w:rsidP="00CE102C">
      <w:pPr>
        <w:pStyle w:val="Styl"/>
        <w:widowControl/>
        <w:spacing w:before="120" w:line="340" w:lineRule="atLeast"/>
        <w:ind w:left="568"/>
        <w:rPr>
          <w:color w:val="000000"/>
          <w:sz w:val="18"/>
          <w:szCs w:val="18"/>
        </w:rPr>
      </w:pPr>
      <w:r w:rsidRPr="00B76352">
        <w:rPr>
          <w:color w:val="000000"/>
          <w:sz w:val="18"/>
          <w:szCs w:val="18"/>
        </w:rPr>
        <w:t>1. PN-74/B-04452</w:t>
      </w:r>
      <w:r w:rsidRPr="00B76352">
        <w:rPr>
          <w:color w:val="000000"/>
          <w:sz w:val="18"/>
          <w:szCs w:val="18"/>
        </w:rPr>
        <w:tab/>
      </w:r>
      <w:r w:rsidRPr="00B76352">
        <w:rPr>
          <w:color w:val="000000"/>
          <w:sz w:val="18"/>
          <w:szCs w:val="18"/>
        </w:rPr>
        <w:tab/>
      </w:r>
      <w:r w:rsidRPr="00B76352">
        <w:rPr>
          <w:color w:val="000000"/>
          <w:sz w:val="18"/>
          <w:szCs w:val="18"/>
        </w:rPr>
        <w:tab/>
        <w:t>Grunty budowlane. Badania polowe.</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2. PN-88/B-04481</w:t>
      </w:r>
      <w:r w:rsidRPr="00B76352">
        <w:rPr>
          <w:rFonts w:ascii="Arial" w:hAnsi="Arial" w:cs="Arial"/>
          <w:color w:val="000000"/>
          <w:sz w:val="18"/>
          <w:szCs w:val="18"/>
        </w:rPr>
        <w:tab/>
      </w:r>
      <w:r w:rsidRPr="00B76352">
        <w:rPr>
          <w:rFonts w:ascii="Arial" w:hAnsi="Arial" w:cs="Arial"/>
          <w:color w:val="000000"/>
          <w:sz w:val="18"/>
          <w:szCs w:val="18"/>
        </w:rPr>
        <w:tab/>
      </w:r>
      <w:r w:rsidRPr="00B76352">
        <w:rPr>
          <w:rFonts w:ascii="Arial" w:hAnsi="Arial" w:cs="Arial"/>
          <w:color w:val="000000"/>
          <w:sz w:val="18"/>
          <w:szCs w:val="18"/>
        </w:rPr>
        <w:tab/>
        <w:t>Grunty budowlane. Badania próbek gruntu.</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3. PN-91/B-06714-15</w:t>
      </w:r>
      <w:r w:rsidRPr="00B76352">
        <w:rPr>
          <w:rFonts w:ascii="Arial" w:hAnsi="Arial" w:cs="Arial"/>
          <w:color w:val="000000"/>
          <w:sz w:val="18"/>
          <w:szCs w:val="18"/>
        </w:rPr>
        <w:tab/>
      </w:r>
      <w:r w:rsidRPr="00B76352">
        <w:rPr>
          <w:rFonts w:ascii="Arial" w:hAnsi="Arial" w:cs="Arial"/>
          <w:color w:val="000000"/>
          <w:sz w:val="18"/>
          <w:szCs w:val="18"/>
        </w:rPr>
        <w:tab/>
        <w:t>Kruszywa mineralne. Badania. Oznaczenie składu uziarnienia.</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4. PN-78/B-06714-16</w:t>
      </w:r>
      <w:r w:rsidRPr="00B76352">
        <w:rPr>
          <w:rFonts w:ascii="Arial" w:hAnsi="Arial" w:cs="Arial"/>
          <w:color w:val="000000"/>
          <w:sz w:val="18"/>
          <w:szCs w:val="18"/>
        </w:rPr>
        <w:tab/>
      </w:r>
      <w:r w:rsidRPr="00B76352">
        <w:rPr>
          <w:rFonts w:ascii="Arial" w:hAnsi="Arial" w:cs="Arial"/>
          <w:color w:val="000000"/>
          <w:sz w:val="18"/>
          <w:szCs w:val="18"/>
        </w:rPr>
        <w:tab/>
        <w:t>Kruszywa mineralne. Badania. Oznaczenie kształtu ziaren.</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5. PN-77/B-06714-18</w:t>
      </w:r>
      <w:r w:rsidRPr="00B76352">
        <w:rPr>
          <w:rFonts w:ascii="Arial" w:hAnsi="Arial" w:cs="Arial"/>
          <w:color w:val="000000"/>
          <w:sz w:val="18"/>
          <w:szCs w:val="18"/>
        </w:rPr>
        <w:tab/>
      </w:r>
      <w:r w:rsidRPr="00B76352">
        <w:rPr>
          <w:rFonts w:ascii="Arial" w:hAnsi="Arial" w:cs="Arial"/>
          <w:color w:val="000000"/>
          <w:sz w:val="18"/>
          <w:szCs w:val="18"/>
        </w:rPr>
        <w:tab/>
        <w:t>Kruszywa mineralne. Badania. Oznaczenie nasiąkliwości.</w:t>
      </w:r>
    </w:p>
    <w:p w:rsidR="009902E4" w:rsidRPr="00B76352" w:rsidRDefault="009902E4"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6. PN-78/B-06714-19</w:t>
      </w:r>
      <w:r w:rsidRPr="00B76352">
        <w:rPr>
          <w:rFonts w:ascii="Arial" w:hAnsi="Arial" w:cs="Arial"/>
          <w:color w:val="000000"/>
          <w:sz w:val="18"/>
          <w:szCs w:val="18"/>
        </w:rPr>
        <w:tab/>
        <w:t xml:space="preserve">Kruszywa mineralne. Badania. Oznaczenie mrozoodporności metodą bezpośrednią. </w:t>
      </w:r>
    </w:p>
    <w:p w:rsidR="009902E4" w:rsidRPr="00B76352" w:rsidRDefault="009902E4"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7. PN-79/B-06714-42</w:t>
      </w:r>
      <w:r w:rsidRPr="00B76352">
        <w:rPr>
          <w:rFonts w:ascii="Arial" w:hAnsi="Arial" w:cs="Arial"/>
          <w:color w:val="000000"/>
          <w:sz w:val="18"/>
          <w:szCs w:val="18"/>
        </w:rPr>
        <w:tab/>
        <w:t>Kruszywa mineralne. Kruszywo mineralne. Badania. Oznaczenie ścieralności w bębnie Los Angeles.</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8. PN-87/B-06721</w:t>
      </w:r>
      <w:r w:rsidRPr="00B76352">
        <w:rPr>
          <w:rFonts w:ascii="Arial" w:hAnsi="Arial" w:cs="Arial"/>
          <w:color w:val="000000"/>
          <w:sz w:val="18"/>
          <w:szCs w:val="18"/>
        </w:rPr>
        <w:tab/>
      </w:r>
      <w:r w:rsidRPr="00B76352">
        <w:rPr>
          <w:rFonts w:ascii="Arial" w:hAnsi="Arial" w:cs="Arial"/>
          <w:color w:val="000000"/>
          <w:sz w:val="18"/>
          <w:szCs w:val="18"/>
        </w:rPr>
        <w:tab/>
      </w:r>
      <w:r w:rsidRPr="00B76352">
        <w:rPr>
          <w:rFonts w:ascii="Arial" w:hAnsi="Arial" w:cs="Arial"/>
          <w:color w:val="000000"/>
          <w:sz w:val="18"/>
          <w:szCs w:val="18"/>
        </w:rPr>
        <w:tab/>
        <w:t>Kruszywa mineralne. Pobieranie próbek.</w:t>
      </w:r>
    </w:p>
    <w:p w:rsidR="009902E4" w:rsidRPr="00B76352" w:rsidRDefault="009902E4" w:rsidP="00CE102C">
      <w:pPr>
        <w:spacing w:line="340" w:lineRule="atLeast"/>
        <w:ind w:left="3118" w:hanging="2550"/>
        <w:jc w:val="both"/>
        <w:rPr>
          <w:rFonts w:ascii="Arial" w:hAnsi="Arial" w:cs="Arial"/>
          <w:color w:val="000000"/>
          <w:sz w:val="18"/>
          <w:szCs w:val="18"/>
        </w:rPr>
      </w:pPr>
      <w:r w:rsidRPr="00B76352">
        <w:rPr>
          <w:rFonts w:ascii="Arial" w:hAnsi="Arial" w:cs="Arial"/>
          <w:color w:val="000000"/>
          <w:sz w:val="18"/>
          <w:szCs w:val="18"/>
        </w:rPr>
        <w:t>9. PN-B-11111:1996</w:t>
      </w:r>
      <w:r w:rsidRPr="00B76352">
        <w:rPr>
          <w:rFonts w:ascii="Arial" w:hAnsi="Arial" w:cs="Arial"/>
          <w:color w:val="000000"/>
          <w:sz w:val="18"/>
          <w:szCs w:val="18"/>
        </w:rPr>
        <w:tab/>
        <w:t>Kruszywa mineralne. Kruszywa naturalne do nawierzchni drogowych. Żwir mieszanka.</w:t>
      </w:r>
    </w:p>
    <w:p w:rsidR="009902E4" w:rsidRPr="00B76352" w:rsidRDefault="009902E4" w:rsidP="00CE102C">
      <w:pPr>
        <w:spacing w:line="340" w:lineRule="atLeast"/>
        <w:ind w:left="3118" w:hanging="2550"/>
        <w:jc w:val="both"/>
        <w:rPr>
          <w:rFonts w:ascii="Arial" w:hAnsi="Arial" w:cs="Arial"/>
          <w:color w:val="000000"/>
          <w:sz w:val="18"/>
          <w:szCs w:val="18"/>
        </w:rPr>
      </w:pPr>
      <w:r w:rsidRPr="00B76352">
        <w:rPr>
          <w:rFonts w:ascii="Arial" w:hAnsi="Arial" w:cs="Arial"/>
          <w:color w:val="000000"/>
          <w:sz w:val="18"/>
          <w:szCs w:val="18"/>
        </w:rPr>
        <w:t>10. PN-B-11112:1996</w:t>
      </w:r>
      <w:r w:rsidRPr="00B76352">
        <w:rPr>
          <w:rFonts w:ascii="Arial" w:hAnsi="Arial" w:cs="Arial"/>
          <w:color w:val="000000"/>
          <w:sz w:val="18"/>
          <w:szCs w:val="18"/>
        </w:rPr>
        <w:tab/>
        <w:t>Kruszywa mineralne. Kruszywa łamane do nawierzchni drogowych.</w:t>
      </w:r>
    </w:p>
    <w:p w:rsidR="009902E4" w:rsidRPr="00B76352" w:rsidRDefault="009902E4" w:rsidP="00CE102C">
      <w:pPr>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11. PN-B-11113:1996</w:t>
      </w:r>
      <w:r w:rsidRPr="00B76352">
        <w:rPr>
          <w:rFonts w:ascii="Arial" w:hAnsi="Arial" w:cs="Arial"/>
          <w:color w:val="000000"/>
          <w:sz w:val="18"/>
          <w:szCs w:val="18"/>
        </w:rPr>
        <w:tab/>
        <w:t>Kruszywa mineralne. Kruszywa naturalne do nawierzchni drogowych. Piasek.</w:t>
      </w:r>
    </w:p>
    <w:p w:rsidR="009902E4" w:rsidRPr="00B76352" w:rsidRDefault="009902E4"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12. PN-88/B-23004</w:t>
      </w:r>
      <w:r w:rsidRPr="00B76352">
        <w:rPr>
          <w:rFonts w:ascii="Arial" w:hAnsi="Arial" w:cs="Arial"/>
          <w:color w:val="000000"/>
          <w:sz w:val="18"/>
          <w:szCs w:val="18"/>
        </w:rPr>
        <w:tab/>
        <w:t>Kruszywa mineralne. Kruszywa sztuczne. Kruszywo z żużla wielkopiecowego kawałkowego.</w:t>
      </w:r>
    </w:p>
    <w:p w:rsidR="009902E4" w:rsidRPr="00B76352" w:rsidRDefault="009902E4"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13. PN-B-19701:1997</w:t>
      </w:r>
      <w:r w:rsidRPr="00B76352">
        <w:rPr>
          <w:rFonts w:ascii="Arial" w:hAnsi="Arial" w:cs="Arial"/>
          <w:color w:val="000000"/>
          <w:sz w:val="18"/>
          <w:szCs w:val="18"/>
        </w:rPr>
        <w:tab/>
        <w:t>Cement. Cement powszechnego użytku. Skład, magazynowanie i ocena zgodności.</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14. PN-90/B-30020</w:t>
      </w:r>
      <w:r w:rsidRPr="00B76352">
        <w:rPr>
          <w:rFonts w:ascii="Arial" w:hAnsi="Arial" w:cs="Arial"/>
          <w:color w:val="000000"/>
          <w:sz w:val="18"/>
          <w:szCs w:val="18"/>
        </w:rPr>
        <w:tab/>
      </w:r>
      <w:r w:rsidRPr="00B76352">
        <w:rPr>
          <w:rFonts w:ascii="Arial" w:hAnsi="Arial" w:cs="Arial"/>
          <w:color w:val="000000"/>
          <w:sz w:val="18"/>
          <w:szCs w:val="18"/>
        </w:rPr>
        <w:tab/>
      </w:r>
      <w:r w:rsidRPr="00B76352">
        <w:rPr>
          <w:rFonts w:ascii="Arial" w:hAnsi="Arial" w:cs="Arial"/>
          <w:color w:val="000000"/>
          <w:sz w:val="18"/>
          <w:szCs w:val="18"/>
        </w:rPr>
        <w:tab/>
        <w:t>Wapno.</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15. PN-88/B-32250</w:t>
      </w:r>
      <w:r w:rsidRPr="00B76352">
        <w:rPr>
          <w:rFonts w:ascii="Arial" w:hAnsi="Arial" w:cs="Arial"/>
          <w:color w:val="000000"/>
          <w:sz w:val="18"/>
          <w:szCs w:val="18"/>
        </w:rPr>
        <w:tab/>
      </w:r>
      <w:r w:rsidRPr="00B76352">
        <w:rPr>
          <w:rFonts w:ascii="Arial" w:hAnsi="Arial" w:cs="Arial"/>
          <w:color w:val="000000"/>
          <w:sz w:val="18"/>
          <w:szCs w:val="18"/>
        </w:rPr>
        <w:tab/>
      </w:r>
      <w:r w:rsidRPr="00B76352">
        <w:rPr>
          <w:rFonts w:ascii="Arial" w:hAnsi="Arial" w:cs="Arial"/>
          <w:color w:val="000000"/>
          <w:sz w:val="18"/>
          <w:szCs w:val="18"/>
        </w:rPr>
        <w:tab/>
        <w:t>Materiały budowlane. Woda do betonów i zapraw.</w:t>
      </w:r>
    </w:p>
    <w:p w:rsidR="009902E4" w:rsidRPr="00B76352" w:rsidRDefault="009902E4"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16. PN-87/S-02201</w:t>
      </w:r>
      <w:r w:rsidRPr="00B76352">
        <w:rPr>
          <w:rFonts w:ascii="Arial" w:hAnsi="Arial" w:cs="Arial"/>
          <w:color w:val="000000"/>
          <w:sz w:val="18"/>
          <w:szCs w:val="18"/>
        </w:rPr>
        <w:tab/>
        <w:t>Drogi samochodowe. Nawierzchnie drogowe. Podział, nazwy, określenia.</w:t>
      </w:r>
    </w:p>
    <w:p w:rsidR="009902E4" w:rsidRPr="00B76352" w:rsidRDefault="009902E4"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17. PN-S-02205:1998</w:t>
      </w:r>
      <w:r w:rsidRPr="00B76352">
        <w:rPr>
          <w:rFonts w:ascii="Arial" w:hAnsi="Arial" w:cs="Arial"/>
          <w:color w:val="000000"/>
          <w:sz w:val="18"/>
          <w:szCs w:val="18"/>
        </w:rPr>
        <w:tab/>
        <w:t>Drogi samochodowe. Roboty ziemne. Wymagania i badania</w:t>
      </w:r>
    </w:p>
    <w:p w:rsidR="009902E4" w:rsidRPr="00B76352" w:rsidRDefault="009902E4"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18. PN-S-96035:1997</w:t>
      </w:r>
      <w:r w:rsidRPr="00B76352">
        <w:rPr>
          <w:rFonts w:ascii="Arial" w:hAnsi="Arial" w:cs="Arial"/>
          <w:color w:val="000000"/>
          <w:sz w:val="18"/>
          <w:szCs w:val="18"/>
        </w:rPr>
        <w:tab/>
      </w:r>
      <w:r w:rsidRPr="00B76352">
        <w:rPr>
          <w:rFonts w:ascii="Arial" w:hAnsi="Arial" w:cs="Arial"/>
          <w:color w:val="000000"/>
          <w:sz w:val="18"/>
          <w:szCs w:val="18"/>
        </w:rPr>
        <w:tab/>
        <w:t>Drogi samochodowe. Popioły lotne.</w:t>
      </w:r>
    </w:p>
    <w:p w:rsidR="009902E4" w:rsidRPr="00B76352" w:rsidRDefault="009902E4" w:rsidP="00CE102C">
      <w:pPr>
        <w:tabs>
          <w:tab w:val="left" w:pos="284"/>
          <w:tab w:val="left" w:pos="3119"/>
        </w:tabs>
        <w:spacing w:line="340" w:lineRule="atLeast"/>
        <w:ind w:left="568"/>
        <w:jc w:val="both"/>
        <w:rPr>
          <w:rFonts w:ascii="Arial" w:hAnsi="Arial" w:cs="Arial"/>
          <w:color w:val="000000"/>
          <w:sz w:val="18"/>
          <w:szCs w:val="18"/>
        </w:rPr>
      </w:pPr>
      <w:r w:rsidRPr="00B76352">
        <w:rPr>
          <w:rFonts w:ascii="Arial" w:hAnsi="Arial" w:cs="Arial"/>
          <w:color w:val="000000"/>
          <w:sz w:val="18"/>
          <w:szCs w:val="18"/>
        </w:rPr>
        <w:t>19. BN-64/8931-01</w:t>
      </w:r>
      <w:r w:rsidRPr="00B76352">
        <w:rPr>
          <w:rFonts w:ascii="Arial" w:hAnsi="Arial" w:cs="Arial"/>
          <w:color w:val="000000"/>
          <w:sz w:val="18"/>
          <w:szCs w:val="18"/>
        </w:rPr>
        <w:tab/>
        <w:t>Drogi samochodowe. Oznaczenie wskaźnika piaskowego.</w:t>
      </w:r>
    </w:p>
    <w:p w:rsidR="009902E4" w:rsidRPr="00B76352" w:rsidRDefault="009902E4" w:rsidP="00CE102C">
      <w:pPr>
        <w:tabs>
          <w:tab w:val="left" w:pos="284"/>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20. BN-64/8931-02</w:t>
      </w:r>
      <w:r w:rsidRPr="00B76352">
        <w:rPr>
          <w:rFonts w:ascii="Arial" w:hAnsi="Arial" w:cs="Arial"/>
          <w:color w:val="000000"/>
          <w:sz w:val="18"/>
          <w:szCs w:val="18"/>
        </w:rPr>
        <w:tab/>
        <w:t>Drogi samochodowe. Oznaczenie modułu odkształcenia nawierzchni podatnych i podłoża przez obciążenie płytą.</w:t>
      </w:r>
    </w:p>
    <w:p w:rsidR="009902E4" w:rsidRPr="00B76352" w:rsidRDefault="009902E4" w:rsidP="00CE102C">
      <w:pPr>
        <w:tabs>
          <w:tab w:val="left" w:pos="284"/>
          <w:tab w:val="left" w:pos="3119"/>
        </w:tabs>
        <w:spacing w:line="340" w:lineRule="atLeast"/>
        <w:ind w:left="3118" w:hanging="2550"/>
        <w:jc w:val="both"/>
        <w:rPr>
          <w:rFonts w:ascii="Arial" w:hAnsi="Arial" w:cs="Arial"/>
          <w:color w:val="000000"/>
          <w:sz w:val="18"/>
          <w:szCs w:val="18"/>
        </w:rPr>
      </w:pPr>
      <w:r w:rsidRPr="00B76352">
        <w:rPr>
          <w:rFonts w:ascii="Arial" w:hAnsi="Arial" w:cs="Arial"/>
          <w:color w:val="000000"/>
          <w:sz w:val="18"/>
          <w:szCs w:val="18"/>
        </w:rPr>
        <w:t>21. BN-75/8931-03</w:t>
      </w:r>
      <w:r w:rsidRPr="00B76352">
        <w:rPr>
          <w:rFonts w:ascii="Arial" w:hAnsi="Arial" w:cs="Arial"/>
          <w:color w:val="000000"/>
          <w:sz w:val="18"/>
          <w:szCs w:val="18"/>
        </w:rPr>
        <w:tab/>
        <w:t>Pobieranie próbek gruntów do celów drogowych i rodzaje badań.</w:t>
      </w:r>
    </w:p>
    <w:p w:rsidR="009902E4" w:rsidRPr="00B76352" w:rsidRDefault="009902E4" w:rsidP="00CE102C">
      <w:pPr>
        <w:tabs>
          <w:tab w:val="left" w:pos="284"/>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22. BN-68/8931-04</w:t>
      </w:r>
      <w:r w:rsidRPr="00B76352">
        <w:rPr>
          <w:rFonts w:ascii="Arial" w:hAnsi="Arial" w:cs="Arial"/>
          <w:color w:val="000000"/>
          <w:sz w:val="18"/>
          <w:szCs w:val="18"/>
        </w:rPr>
        <w:tab/>
        <w:t>Drogi samochodowe. Pomiar równości nawierzchni planografem i łatą.</w:t>
      </w:r>
    </w:p>
    <w:p w:rsidR="009902E4" w:rsidRPr="00B76352" w:rsidRDefault="009902E4" w:rsidP="00CE102C">
      <w:pPr>
        <w:tabs>
          <w:tab w:val="left" w:pos="284"/>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23. BN-70/8931-06</w:t>
      </w:r>
      <w:r w:rsidRPr="00B76352">
        <w:rPr>
          <w:rFonts w:ascii="Arial" w:hAnsi="Arial" w:cs="Arial"/>
          <w:color w:val="000000"/>
          <w:sz w:val="18"/>
          <w:szCs w:val="18"/>
        </w:rPr>
        <w:tab/>
        <w:t>Drogi samochodowe. Pomiar ugięcia nawierzchni podatnych ugięciomierzem belkowym.</w:t>
      </w:r>
    </w:p>
    <w:p w:rsidR="009902E4" w:rsidRPr="00B76352" w:rsidRDefault="009902E4" w:rsidP="00CE102C">
      <w:pPr>
        <w:tabs>
          <w:tab w:val="left" w:pos="284"/>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24. BN-77/8931-12</w:t>
      </w:r>
      <w:r w:rsidRPr="00B76352">
        <w:rPr>
          <w:rFonts w:ascii="Arial" w:hAnsi="Arial" w:cs="Arial"/>
          <w:color w:val="000000"/>
          <w:sz w:val="18"/>
          <w:szCs w:val="18"/>
        </w:rPr>
        <w:tab/>
        <w:t>Oznaczenie wskaźnika zagęszczenia gruntu.</w:t>
      </w:r>
    </w:p>
    <w:p w:rsidR="009902E4" w:rsidRPr="00B76352" w:rsidRDefault="009902E4" w:rsidP="00CE102C">
      <w:pPr>
        <w:autoSpaceDE w:val="0"/>
        <w:autoSpaceDN w:val="0"/>
        <w:adjustRightInd w:val="0"/>
        <w:rPr>
          <w:rFonts w:ascii="Arial" w:hAnsi="Arial" w:cs="Arial"/>
          <w:b/>
          <w:bCs/>
          <w:color w:val="000000"/>
          <w:sz w:val="18"/>
          <w:szCs w:val="18"/>
        </w:rPr>
      </w:pPr>
    </w:p>
    <w:p w:rsidR="009902E4" w:rsidRPr="00B76352" w:rsidRDefault="009902E4" w:rsidP="00CE102C">
      <w:pPr>
        <w:autoSpaceDE w:val="0"/>
        <w:autoSpaceDN w:val="0"/>
        <w:adjustRightInd w:val="0"/>
        <w:rPr>
          <w:rFonts w:ascii="Arial" w:hAnsi="Arial" w:cs="Arial"/>
          <w:b/>
          <w:bCs/>
          <w:color w:val="000000"/>
          <w:sz w:val="18"/>
          <w:szCs w:val="18"/>
        </w:rPr>
      </w:pPr>
    </w:p>
    <w:p w:rsidR="009902E4" w:rsidRPr="00B76352" w:rsidRDefault="009902E4" w:rsidP="00CE102C">
      <w:pPr>
        <w:spacing w:line="340" w:lineRule="atLeast"/>
        <w:ind w:right="-149"/>
        <w:rPr>
          <w:rFonts w:ascii="Arial" w:hAnsi="Arial" w:cs="Arial"/>
          <w:b/>
          <w:bCs/>
          <w:color w:val="000000"/>
          <w:sz w:val="18"/>
          <w:szCs w:val="18"/>
        </w:rPr>
      </w:pPr>
    </w:p>
    <w:p w:rsidR="009902E4" w:rsidRPr="00B76352" w:rsidRDefault="009902E4" w:rsidP="00CE102C">
      <w:pPr>
        <w:spacing w:line="340" w:lineRule="atLeast"/>
        <w:ind w:right="-149"/>
        <w:rPr>
          <w:rFonts w:ascii="Arial" w:hAnsi="Arial" w:cs="Arial"/>
          <w:b/>
          <w:bCs/>
          <w:color w:val="000000"/>
          <w:sz w:val="18"/>
          <w:szCs w:val="18"/>
        </w:rPr>
      </w:pPr>
    </w:p>
    <w:p w:rsidR="009902E4" w:rsidRPr="00B76352" w:rsidRDefault="009902E4" w:rsidP="00CE102C">
      <w:pPr>
        <w:spacing w:line="340" w:lineRule="atLeast"/>
        <w:ind w:right="-149"/>
        <w:rPr>
          <w:rFonts w:ascii="Arial" w:hAnsi="Arial" w:cs="Arial"/>
          <w:b/>
          <w:bCs/>
          <w:color w:val="000000"/>
          <w:sz w:val="18"/>
          <w:szCs w:val="18"/>
        </w:rPr>
      </w:pPr>
      <w:r w:rsidRPr="00B76352">
        <w:rPr>
          <w:rFonts w:ascii="Arial" w:hAnsi="Arial" w:cs="Arial"/>
          <w:b/>
          <w:bCs/>
          <w:color w:val="000000"/>
          <w:sz w:val="18"/>
          <w:szCs w:val="18"/>
        </w:rPr>
        <w:t>CZEŚĆ - D</w:t>
      </w:r>
    </w:p>
    <w:p w:rsidR="009902E4" w:rsidRPr="00B76352" w:rsidRDefault="009902E4" w:rsidP="00CE102C">
      <w:pPr>
        <w:spacing w:line="340" w:lineRule="atLeast"/>
        <w:ind w:right="-149"/>
        <w:rPr>
          <w:rFonts w:ascii="Arial" w:hAnsi="Arial" w:cs="Arial"/>
          <w:b/>
          <w:bCs/>
          <w:color w:val="000000"/>
          <w:sz w:val="18"/>
          <w:szCs w:val="18"/>
        </w:rPr>
      </w:pPr>
      <w:r w:rsidRPr="00B76352">
        <w:rPr>
          <w:rFonts w:ascii="Arial" w:hAnsi="Arial" w:cs="Arial"/>
          <w:b/>
          <w:bCs/>
          <w:color w:val="000000"/>
          <w:sz w:val="18"/>
          <w:szCs w:val="18"/>
        </w:rPr>
        <w:t xml:space="preserve">D.05.00.00 NawierzchnieD.05.03.04. Nawierzchnie z betonu asfaltowego </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1. WSTĘP</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1.1.</w:t>
      </w:r>
      <w:r w:rsidRPr="00B76352">
        <w:rPr>
          <w:rFonts w:ascii="Arial" w:hAnsi="Arial" w:cs="Arial"/>
          <w:b/>
          <w:bCs/>
          <w:color w:val="000000"/>
          <w:sz w:val="18"/>
          <w:szCs w:val="18"/>
        </w:rPr>
        <w:tab/>
        <w:t>Przedmiot SST</w:t>
      </w:r>
      <w:r w:rsidRPr="00B76352">
        <w:rPr>
          <w:rFonts w:ascii="Arial" w:hAnsi="Arial" w:cs="Arial"/>
          <w:color w:val="000000"/>
          <w:sz w:val="18"/>
          <w:szCs w:val="18"/>
        </w:rPr>
        <w:t>Przedmiotem niniejszej specyfikacji technicznej są wymagania dotyczą wykonania i odbioru robót związanych z wykonywaniem warstw konstrukcji nawierzchni z betonu asfaltowego przy</w:t>
      </w:r>
      <w:r w:rsidRPr="00B76352">
        <w:rPr>
          <w:rFonts w:ascii="Arial" w:eastAsia="ArialNarrow" w:hAnsi="Arial" w:cs="Arial"/>
          <w:color w:val="0000FF"/>
          <w:sz w:val="18"/>
          <w:szCs w:val="18"/>
        </w:rPr>
        <w:t xml:space="preserve"> modernizacji drogi dojazdowej do gruntów rolnych w m.</w:t>
      </w:r>
      <w:r>
        <w:rPr>
          <w:rFonts w:ascii="Arial" w:eastAsia="ArialNarrow" w:hAnsi="Arial" w:cs="Arial"/>
          <w:color w:val="0000FF"/>
          <w:sz w:val="18"/>
          <w:szCs w:val="18"/>
        </w:rPr>
        <w:t>Grodziec</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1.2.</w:t>
      </w:r>
      <w:r w:rsidRPr="00B76352">
        <w:rPr>
          <w:rFonts w:ascii="Arial" w:hAnsi="Arial" w:cs="Arial"/>
          <w:b/>
          <w:bCs/>
          <w:color w:val="000000"/>
          <w:sz w:val="18"/>
          <w:szCs w:val="18"/>
        </w:rPr>
        <w:tab/>
        <w:t>Zakres stosowania SST</w:t>
      </w:r>
      <w:r w:rsidRPr="00B76352">
        <w:rPr>
          <w:rFonts w:ascii="Arial" w:hAnsi="Arial" w:cs="Arial"/>
          <w:color w:val="000000"/>
          <w:sz w:val="18"/>
          <w:szCs w:val="18"/>
        </w:rPr>
        <w:t xml:space="preserve"> </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Specyfikacja techniczna (SST) jest stosowana jako dokument przetargowy i kontraktowy przy zlecaniu i realizacji robót wymienionych w punkcie 1.1.</w:t>
      </w:r>
    </w:p>
    <w:p w:rsidR="009902E4" w:rsidRPr="00B76352" w:rsidRDefault="009902E4" w:rsidP="00CE102C">
      <w:pPr>
        <w:pStyle w:val="PlainText"/>
        <w:spacing w:line="340" w:lineRule="atLeast"/>
        <w:jc w:val="both"/>
        <w:rPr>
          <w:rFonts w:ascii="Arial" w:hAnsi="Arial" w:cs="Arial"/>
          <w:b/>
          <w:bCs/>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1.3.</w:t>
      </w:r>
      <w:r w:rsidRPr="00B76352">
        <w:rPr>
          <w:rFonts w:ascii="Arial" w:hAnsi="Arial" w:cs="Arial"/>
          <w:b/>
          <w:bCs/>
          <w:color w:val="000000"/>
          <w:sz w:val="18"/>
          <w:szCs w:val="18"/>
        </w:rPr>
        <w:tab/>
        <w:t>Zakres robót objętych SST</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Ustalenia zawarte w niniejszej specyfikacji dotyczą zasad prowadzenia robót związanych z wykonywaniem warstwy ścieralnej, wiążącej, wyrównawczej i wzmacniającej z betonu asfaltowego. Nawierzchnie z betonu asfaltowego można wykonywać dla dróg o kategorii ruchu od KR1 do KR6.</w:t>
      </w:r>
    </w:p>
    <w:p w:rsidR="009902E4" w:rsidRPr="00B76352" w:rsidRDefault="009902E4" w:rsidP="00CE102C">
      <w:pPr>
        <w:pStyle w:val="PlainText"/>
        <w:spacing w:line="340" w:lineRule="atLeast"/>
        <w:jc w:val="both"/>
        <w:rPr>
          <w:rFonts w:ascii="Arial" w:hAnsi="Arial" w:cs="Arial"/>
          <w:b/>
          <w:bCs/>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1.4.</w:t>
      </w:r>
      <w:r w:rsidRPr="00B76352">
        <w:rPr>
          <w:rFonts w:ascii="Arial" w:hAnsi="Arial" w:cs="Arial"/>
          <w:b/>
          <w:bCs/>
          <w:color w:val="000000"/>
          <w:sz w:val="18"/>
          <w:szCs w:val="18"/>
        </w:rPr>
        <w:tab/>
        <w:t>Określenia podstawowe</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b/>
          <w:bCs/>
          <w:color w:val="000000"/>
          <w:sz w:val="18"/>
          <w:szCs w:val="18"/>
        </w:rPr>
        <w:t>Mieszanka mineralna</w:t>
      </w:r>
      <w:r w:rsidRPr="00B76352">
        <w:rPr>
          <w:rFonts w:ascii="Arial" w:hAnsi="Arial" w:cs="Arial"/>
          <w:color w:val="000000"/>
          <w:sz w:val="18"/>
          <w:szCs w:val="18"/>
        </w:rPr>
        <w:t xml:space="preserve"> – mieszanka kruszywa i wypełniacza mineralnego o określonym składzie i uziarnieniu.</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b/>
          <w:bCs/>
          <w:color w:val="000000"/>
          <w:sz w:val="18"/>
          <w:szCs w:val="18"/>
        </w:rPr>
        <w:t>Mieszanka mineralno-asfaltowa</w:t>
      </w:r>
      <w:r w:rsidRPr="00B76352">
        <w:rPr>
          <w:rFonts w:ascii="Arial" w:hAnsi="Arial" w:cs="Arial"/>
          <w:color w:val="000000"/>
          <w:sz w:val="18"/>
          <w:szCs w:val="18"/>
        </w:rPr>
        <w:t xml:space="preserve"> – mieszanka mineralna z odpowiednią ilością asfaltu, wytworzona w określony sposób, spełniająca określone wymagania.</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b/>
          <w:bCs/>
          <w:color w:val="000000"/>
          <w:sz w:val="18"/>
          <w:szCs w:val="18"/>
        </w:rPr>
        <w:t>Beton asfaltowy (BA)</w:t>
      </w:r>
      <w:r w:rsidRPr="00B76352">
        <w:rPr>
          <w:rFonts w:ascii="Arial" w:hAnsi="Arial" w:cs="Arial"/>
          <w:color w:val="000000"/>
          <w:sz w:val="18"/>
          <w:szCs w:val="18"/>
        </w:rPr>
        <w:t xml:space="preserve"> – mieszanka mineralno-asfaltowa o uziarnieniu równomiernie stopniowanym, ułożona i zagęszczona.</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b/>
          <w:bCs/>
          <w:color w:val="000000"/>
          <w:sz w:val="18"/>
          <w:szCs w:val="18"/>
        </w:rPr>
        <w:t>Środek adhezyjny</w:t>
      </w:r>
      <w:r w:rsidRPr="00B76352">
        <w:rPr>
          <w:rFonts w:ascii="Arial" w:hAnsi="Arial" w:cs="Arial"/>
          <w:color w:val="000000"/>
          <w:sz w:val="18"/>
          <w:szCs w:val="18"/>
        </w:rPr>
        <w:t xml:space="preserve"> – substancja powierzchniowo czynna dodawana do lepiszcza w celu zwiększenia jego przyczepności do kruszywa.</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b/>
          <w:bCs/>
          <w:color w:val="000000"/>
          <w:sz w:val="18"/>
          <w:szCs w:val="18"/>
        </w:rPr>
        <w:t>Podłoże pod warstwę asfaltową</w:t>
      </w:r>
      <w:r w:rsidRPr="00B76352">
        <w:rPr>
          <w:rFonts w:ascii="Arial" w:hAnsi="Arial" w:cs="Arial"/>
          <w:color w:val="000000"/>
          <w:sz w:val="18"/>
          <w:szCs w:val="18"/>
        </w:rPr>
        <w:t xml:space="preserve"> – powierzchnia przygotowana do ułożenia warstwy z mieszanki mineralno-asfaltowej.</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b/>
          <w:bCs/>
          <w:color w:val="000000"/>
          <w:sz w:val="18"/>
          <w:szCs w:val="18"/>
        </w:rPr>
        <w:t>Asfalt upłynniony</w:t>
      </w:r>
      <w:r w:rsidRPr="00B76352">
        <w:rPr>
          <w:rFonts w:ascii="Arial" w:hAnsi="Arial" w:cs="Arial"/>
          <w:color w:val="000000"/>
          <w:sz w:val="18"/>
          <w:szCs w:val="18"/>
        </w:rPr>
        <w:t xml:space="preserve"> – asfalt drogowy upłynniony lotnymi rozpuszczalnikami.</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b/>
          <w:bCs/>
          <w:color w:val="000000"/>
          <w:sz w:val="18"/>
          <w:szCs w:val="18"/>
        </w:rPr>
        <w:t>Emulsja asfaltowa kationowa</w:t>
      </w:r>
      <w:r w:rsidRPr="00B76352">
        <w:rPr>
          <w:rFonts w:ascii="Arial" w:hAnsi="Arial" w:cs="Arial"/>
          <w:color w:val="000000"/>
          <w:sz w:val="18"/>
          <w:szCs w:val="18"/>
        </w:rPr>
        <w:t xml:space="preserve"> – asfalt drogowy w postaci zawiesiny rozproszonego asfaltu w wodzie.</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Pozostałe określenia podstawowe są zgodne z obowiązującymi, odpowiednimi polskimi normami i SST D.00.00.</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1.5.</w:t>
      </w:r>
      <w:r w:rsidRPr="00B76352">
        <w:rPr>
          <w:rFonts w:ascii="Arial" w:hAnsi="Arial" w:cs="Arial"/>
          <w:b/>
          <w:bCs/>
          <w:color w:val="000000"/>
          <w:sz w:val="18"/>
          <w:szCs w:val="18"/>
        </w:rPr>
        <w:tab/>
        <w:t>Ogólne wymagania dotyczące robót</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Wykonawca robót jest odpowiedzialny za jakość wykonania robót oraz za zgodność </w:t>
      </w:r>
      <w:r w:rsidRPr="00B76352">
        <w:rPr>
          <w:rFonts w:ascii="Arial" w:hAnsi="Arial" w:cs="Arial"/>
          <w:color w:val="000000"/>
          <w:sz w:val="18"/>
          <w:szCs w:val="18"/>
        </w:rPr>
        <w:br/>
        <w:t>z dokumentacją projektową, SST i poleceniami Inżyniera. Ogólne wymagania dotyczące robót według SST G.00 „Wymagania ogólne".</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2.</w:t>
      </w:r>
      <w:r w:rsidRPr="00B76352">
        <w:rPr>
          <w:rFonts w:ascii="Arial" w:hAnsi="Arial" w:cs="Arial"/>
          <w:b/>
          <w:bCs/>
          <w:color w:val="000000"/>
          <w:sz w:val="18"/>
          <w:szCs w:val="18"/>
        </w:rPr>
        <w:tab/>
        <w:t>MATERIAŁY</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2.1.</w:t>
      </w:r>
      <w:r w:rsidRPr="00B76352">
        <w:rPr>
          <w:rFonts w:ascii="Arial" w:hAnsi="Arial" w:cs="Arial"/>
          <w:b/>
          <w:bCs/>
          <w:color w:val="000000"/>
          <w:sz w:val="18"/>
          <w:szCs w:val="18"/>
        </w:rPr>
        <w:tab/>
        <w:t>Asfalt</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Należy stosować asfalt drogowy spełniający wymagania określone w PN-C-96170:1965. W zależności od rodzaju warstwy i kategorii ruchu należy stosować asfalty drogowe lub polimeroasfalty podane w tablicy 1 i 2.</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2.2.</w:t>
      </w:r>
      <w:r w:rsidRPr="00B76352">
        <w:rPr>
          <w:rFonts w:ascii="Arial" w:hAnsi="Arial" w:cs="Arial"/>
          <w:b/>
          <w:bCs/>
          <w:color w:val="000000"/>
          <w:sz w:val="18"/>
          <w:szCs w:val="18"/>
        </w:rPr>
        <w:tab/>
        <w:t>Wypełniacz</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color w:val="000000"/>
          <w:sz w:val="18"/>
          <w:szCs w:val="18"/>
        </w:rPr>
        <w:t>Należy stosować wypełniacz wapienny, spełniający wymagania określone w PN-S-96504:1961 dla wypełniacza podstawowego. Przechowywanie wypełniacza powinno być zgodne z PN-S-96504:1961. Dla kategorii ruchu KR 1-2 dopuszcza się stosowanie wypełniacza innego pochodzenia, np. pyły z odpylania, popioły lotne z węgla kamiennego, na podstawie orzeczenia laboratoryjnego i za zgodą Inżyniera.</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2.3.</w:t>
      </w:r>
      <w:r w:rsidRPr="00B76352">
        <w:rPr>
          <w:rFonts w:ascii="Arial" w:hAnsi="Arial" w:cs="Arial"/>
          <w:b/>
          <w:bCs/>
          <w:color w:val="000000"/>
          <w:sz w:val="18"/>
          <w:szCs w:val="18"/>
        </w:rPr>
        <w:tab/>
        <w:t>Kruszywo</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W zależności od kategorii ruchu i warstwy należy stosować kruszywa podane w </w:t>
      </w:r>
      <w:r w:rsidRPr="00B76352">
        <w:rPr>
          <w:rFonts w:ascii="Arial" w:hAnsi="Arial" w:cs="Arial"/>
          <w:color w:val="000000"/>
          <w:sz w:val="18"/>
          <w:szCs w:val="18"/>
        </w:rPr>
        <w:br/>
        <w:t>tablicy 1 i 2.</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Składowanie kruszywa powinno odbywać się w warunkach zabezpieczających je przed zanieczyszczeniem i zmieszaniem z innymi asortymentami kruszywa lub jego frakcjami.</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2.4.</w:t>
      </w:r>
      <w:r w:rsidRPr="00B76352">
        <w:rPr>
          <w:rFonts w:ascii="Arial" w:hAnsi="Arial" w:cs="Arial"/>
          <w:b/>
          <w:bCs/>
          <w:color w:val="000000"/>
          <w:sz w:val="18"/>
          <w:szCs w:val="18"/>
        </w:rPr>
        <w:tab/>
        <w:t>Asfalt upłynniony</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Należy stosować asfalt upłynniony spełniający wymagania określone </w:t>
      </w:r>
      <w:r w:rsidRPr="00B76352">
        <w:rPr>
          <w:rFonts w:ascii="Arial" w:hAnsi="Arial" w:cs="Arial"/>
          <w:color w:val="000000"/>
          <w:sz w:val="18"/>
          <w:szCs w:val="18"/>
        </w:rPr>
        <w:br/>
        <w:t>w PN-C-96173:1974.</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2.5.</w:t>
      </w:r>
      <w:r w:rsidRPr="00B76352">
        <w:rPr>
          <w:rFonts w:ascii="Arial" w:hAnsi="Arial" w:cs="Arial"/>
          <w:b/>
          <w:bCs/>
          <w:color w:val="000000"/>
          <w:sz w:val="18"/>
          <w:szCs w:val="18"/>
        </w:rPr>
        <w:tab/>
        <w:t>Emulsja asfaltowa kationowa</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Należy stosować drogowe kationowe emulsje asfaltowe spełniające wymagania określone w WT.EmA-94.</w:t>
      </w: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jc w:val="both"/>
        <w:rPr>
          <w:rFonts w:ascii="Arial" w:hAnsi="Arial" w:cs="Arial"/>
          <w:b/>
          <w:bCs/>
          <w:color w:val="000000"/>
          <w:sz w:val="18"/>
          <w:szCs w:val="18"/>
        </w:rPr>
      </w:pPr>
      <w:r w:rsidRPr="00B76352">
        <w:rPr>
          <w:rFonts w:ascii="Arial" w:hAnsi="Arial" w:cs="Arial"/>
          <w:color w:val="000000"/>
          <w:sz w:val="18"/>
          <w:szCs w:val="18"/>
        </w:rPr>
        <w:br w:type="page"/>
      </w:r>
      <w:r w:rsidRPr="00B76352">
        <w:rPr>
          <w:rFonts w:ascii="Arial" w:hAnsi="Arial" w:cs="Arial"/>
          <w:b/>
          <w:bCs/>
          <w:color w:val="000000"/>
          <w:sz w:val="18"/>
          <w:szCs w:val="18"/>
        </w:rPr>
        <w:t>Tablica 1. Wymagania wobec materiałów do warstwy ścieralnej z betonu asfaltowego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79"/>
        <w:gridCol w:w="5103"/>
        <w:gridCol w:w="2126"/>
        <w:gridCol w:w="1732"/>
      </w:tblGrid>
      <w:tr w:rsidR="009902E4" w:rsidRPr="00916A95">
        <w:trPr>
          <w:cantSplit/>
        </w:trPr>
        <w:tc>
          <w:tcPr>
            <w:tcW w:w="779" w:type="dxa"/>
            <w:vMerge w:val="restart"/>
            <w:tcBorders>
              <w:top w:val="single" w:sz="12" w:space="0" w:color="auto"/>
              <w:left w:val="single" w:sz="12" w:space="0" w:color="auto"/>
            </w:tcBorders>
            <w:vAlign w:val="center"/>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Lp.</w:t>
            </w:r>
          </w:p>
        </w:tc>
        <w:tc>
          <w:tcPr>
            <w:tcW w:w="5103" w:type="dxa"/>
            <w:vMerge w:val="restart"/>
            <w:tcBorders>
              <w:top w:val="single" w:sz="12" w:space="0" w:color="auto"/>
            </w:tcBorders>
            <w:vAlign w:val="center"/>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 xml:space="preserve">Rodzaj materiału </w:t>
            </w:r>
            <w:r w:rsidRPr="00B76352">
              <w:rPr>
                <w:rFonts w:ascii="Arial" w:hAnsi="Arial" w:cs="Arial"/>
                <w:color w:val="000000"/>
                <w:sz w:val="18"/>
                <w:szCs w:val="18"/>
              </w:rPr>
              <w:br/>
              <w:t>nr normy</w:t>
            </w:r>
          </w:p>
        </w:tc>
        <w:tc>
          <w:tcPr>
            <w:tcW w:w="3858" w:type="dxa"/>
            <w:gridSpan w:val="2"/>
            <w:tcBorders>
              <w:top w:val="single" w:sz="12" w:space="0" w:color="auto"/>
              <w:right w:val="single" w:sz="12" w:space="0" w:color="auto"/>
            </w:tcBorders>
            <w:vAlign w:val="center"/>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Kategoria ruchu</w:t>
            </w:r>
          </w:p>
        </w:tc>
      </w:tr>
      <w:tr w:rsidR="009902E4" w:rsidRPr="00916A95">
        <w:trPr>
          <w:cantSplit/>
        </w:trPr>
        <w:tc>
          <w:tcPr>
            <w:tcW w:w="779" w:type="dxa"/>
            <w:vMerge/>
            <w:tcBorders>
              <w:left w:val="single" w:sz="12" w:space="0" w:color="auto"/>
              <w:bottom w:val="nil"/>
            </w:tcBorders>
          </w:tcPr>
          <w:p w:rsidR="009902E4" w:rsidRPr="00B76352" w:rsidRDefault="009902E4" w:rsidP="009811A3">
            <w:pPr>
              <w:pStyle w:val="PlainText"/>
              <w:jc w:val="center"/>
              <w:rPr>
                <w:rFonts w:ascii="Arial" w:hAnsi="Arial" w:cs="Arial"/>
                <w:color w:val="000000"/>
                <w:sz w:val="18"/>
                <w:szCs w:val="18"/>
              </w:rPr>
            </w:pPr>
          </w:p>
        </w:tc>
        <w:tc>
          <w:tcPr>
            <w:tcW w:w="5103" w:type="dxa"/>
            <w:vMerge/>
            <w:tcBorders>
              <w:bottom w:val="nil"/>
            </w:tcBorders>
          </w:tcPr>
          <w:p w:rsidR="009902E4" w:rsidRPr="00B76352" w:rsidRDefault="009902E4" w:rsidP="009811A3">
            <w:pPr>
              <w:pStyle w:val="PlainText"/>
              <w:jc w:val="both"/>
              <w:rPr>
                <w:rFonts w:ascii="Arial" w:hAnsi="Arial" w:cs="Arial"/>
                <w:color w:val="000000"/>
                <w:sz w:val="18"/>
                <w:szCs w:val="18"/>
              </w:rPr>
            </w:pPr>
          </w:p>
        </w:tc>
        <w:tc>
          <w:tcPr>
            <w:tcW w:w="2126" w:type="dxa"/>
            <w:tcBorders>
              <w:bottom w:val="nil"/>
            </w:tcBorders>
            <w:vAlign w:val="center"/>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KR 1-2</w:t>
            </w:r>
          </w:p>
        </w:tc>
        <w:tc>
          <w:tcPr>
            <w:tcW w:w="1732" w:type="dxa"/>
            <w:tcBorders>
              <w:bottom w:val="nil"/>
              <w:right w:val="single" w:sz="12" w:space="0" w:color="auto"/>
            </w:tcBorders>
            <w:vAlign w:val="center"/>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KR 3-6</w:t>
            </w:r>
          </w:p>
        </w:tc>
      </w:tr>
      <w:tr w:rsidR="009902E4" w:rsidRPr="00916A95">
        <w:tc>
          <w:tcPr>
            <w:tcW w:w="779" w:type="dxa"/>
            <w:tcBorders>
              <w:top w:val="double" w:sz="6" w:space="0" w:color="auto"/>
              <w:lef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w:t>
            </w:r>
          </w:p>
        </w:tc>
        <w:tc>
          <w:tcPr>
            <w:tcW w:w="5103"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Kruszywo łamane granulowane wg PN-B-11112:1996:</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a) z litego surowca skalnego, ze skał:</w:t>
            </w:r>
          </w:p>
          <w:p w:rsidR="009902E4" w:rsidRPr="00B76352" w:rsidRDefault="009902E4" w:rsidP="009811A3">
            <w:pPr>
              <w:pStyle w:val="PlainText"/>
              <w:ind w:left="708"/>
              <w:jc w:val="both"/>
              <w:rPr>
                <w:rFonts w:ascii="Arial" w:hAnsi="Arial" w:cs="Arial"/>
                <w:color w:val="000000"/>
                <w:sz w:val="18"/>
                <w:szCs w:val="18"/>
              </w:rPr>
            </w:pPr>
            <w:r w:rsidRPr="00B76352">
              <w:rPr>
                <w:rFonts w:ascii="Arial" w:hAnsi="Arial" w:cs="Arial"/>
                <w:color w:val="000000"/>
                <w:sz w:val="18"/>
                <w:szCs w:val="18"/>
              </w:rPr>
              <w:t>- magmowych</w:t>
            </w:r>
          </w:p>
          <w:p w:rsidR="009902E4" w:rsidRPr="00B76352" w:rsidRDefault="009902E4" w:rsidP="009811A3">
            <w:pPr>
              <w:pStyle w:val="PlainText"/>
              <w:ind w:left="708"/>
              <w:jc w:val="both"/>
              <w:rPr>
                <w:rFonts w:ascii="Arial" w:hAnsi="Arial" w:cs="Arial"/>
                <w:color w:val="000000"/>
                <w:sz w:val="18"/>
                <w:szCs w:val="18"/>
              </w:rPr>
            </w:pPr>
            <w:r w:rsidRPr="00B76352">
              <w:rPr>
                <w:rFonts w:ascii="Arial" w:hAnsi="Arial" w:cs="Arial"/>
                <w:color w:val="000000"/>
                <w:sz w:val="18"/>
                <w:szCs w:val="18"/>
              </w:rPr>
              <w:t>- przeobrażonych</w:t>
            </w:r>
          </w:p>
          <w:p w:rsidR="009902E4" w:rsidRPr="00B76352" w:rsidRDefault="009902E4" w:rsidP="009811A3">
            <w:pPr>
              <w:pStyle w:val="PlainText"/>
              <w:ind w:left="708"/>
              <w:jc w:val="both"/>
              <w:rPr>
                <w:rFonts w:ascii="Arial" w:hAnsi="Arial" w:cs="Arial"/>
                <w:color w:val="000000"/>
                <w:sz w:val="18"/>
                <w:szCs w:val="18"/>
              </w:rPr>
            </w:pPr>
            <w:r w:rsidRPr="00B76352">
              <w:rPr>
                <w:rFonts w:ascii="Arial" w:hAnsi="Arial" w:cs="Arial"/>
                <w:color w:val="000000"/>
                <w:sz w:val="18"/>
                <w:szCs w:val="18"/>
              </w:rPr>
              <w:t>- osadowych</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b) z surowca sztucznego (żużle pomiedziowe i stalownicze)</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c) z surowca naturalnie rozdrobnionego</w:t>
            </w:r>
          </w:p>
        </w:tc>
        <w:tc>
          <w:tcPr>
            <w:tcW w:w="2126" w:type="dxa"/>
            <w:tcBorders>
              <w:top w:val="double" w:sz="6" w:space="0" w:color="auto"/>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tc>
        <w:tc>
          <w:tcPr>
            <w:tcW w:w="1732" w:type="dxa"/>
            <w:tcBorders>
              <w:top w:val="double" w:sz="6" w:space="0" w:color="auto"/>
              <w:right w:val="single" w:sz="12" w:space="0" w:color="auto"/>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w:t>
            </w:r>
            <w:r w:rsidRPr="00B76352">
              <w:rPr>
                <w:rFonts w:ascii="Arial" w:hAnsi="Arial" w:cs="Arial"/>
                <w:color w:val="000000"/>
                <w:sz w:val="18"/>
                <w:szCs w:val="18"/>
                <w:vertAlign w:val="superscript"/>
              </w:rPr>
              <w:t>1)</w:t>
            </w:r>
            <w:r w:rsidRPr="00B76352">
              <w:rPr>
                <w:rFonts w:ascii="Arial" w:hAnsi="Arial" w:cs="Arial"/>
                <w:color w:val="000000"/>
                <w:sz w:val="18"/>
                <w:szCs w:val="18"/>
              </w:rPr>
              <w:t>; gat. 1</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r w:rsidRPr="00B76352">
              <w:rPr>
                <w:rFonts w:ascii="Arial" w:hAnsi="Arial" w:cs="Arial"/>
                <w:color w:val="000000"/>
                <w:sz w:val="18"/>
                <w:szCs w:val="18"/>
                <w:vertAlign w:val="superscript"/>
              </w:rPr>
              <w:t>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gat. 1</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w:t>
            </w:r>
            <w:r w:rsidRPr="00B76352">
              <w:rPr>
                <w:rFonts w:ascii="Arial" w:hAnsi="Arial" w:cs="Arial"/>
                <w:color w:val="000000"/>
                <w:sz w:val="18"/>
                <w:szCs w:val="18"/>
                <w:vertAlign w:val="superscript"/>
              </w:rPr>
              <w:t>1)</w:t>
            </w:r>
            <w:r w:rsidRPr="00B76352">
              <w:rPr>
                <w:rFonts w:ascii="Arial" w:hAnsi="Arial" w:cs="Arial"/>
                <w:color w:val="000000"/>
                <w:sz w:val="18"/>
                <w:szCs w:val="18"/>
              </w:rPr>
              <w:t>; gat. 1</w:t>
            </w:r>
          </w:p>
        </w:tc>
      </w:tr>
      <w:tr w:rsidR="009902E4" w:rsidRPr="00916A95">
        <w:tc>
          <w:tcPr>
            <w:tcW w:w="779" w:type="dxa"/>
            <w:tcBorders>
              <w:lef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w:t>
            </w:r>
          </w:p>
        </w:tc>
        <w:tc>
          <w:tcPr>
            <w:tcW w:w="5103"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Kruszywo łamane zwykłe wg PN-B-11112:1996</w:t>
            </w:r>
          </w:p>
        </w:tc>
        <w:tc>
          <w:tcPr>
            <w:tcW w:w="212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tc>
        <w:tc>
          <w:tcPr>
            <w:tcW w:w="1732" w:type="dxa"/>
            <w:tcBorders>
              <w:righ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9902E4" w:rsidRPr="00916A95">
        <w:tc>
          <w:tcPr>
            <w:tcW w:w="779" w:type="dxa"/>
            <w:tcBorders>
              <w:lef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w:t>
            </w:r>
          </w:p>
        </w:tc>
        <w:tc>
          <w:tcPr>
            <w:tcW w:w="5103"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Żwir i mieszanka wg PN-B-11111:1996</w:t>
            </w:r>
          </w:p>
        </w:tc>
        <w:tc>
          <w:tcPr>
            <w:tcW w:w="212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w:t>
            </w:r>
          </w:p>
        </w:tc>
        <w:tc>
          <w:tcPr>
            <w:tcW w:w="1732" w:type="dxa"/>
            <w:tcBorders>
              <w:righ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9902E4" w:rsidRPr="00916A95">
        <w:tc>
          <w:tcPr>
            <w:tcW w:w="779" w:type="dxa"/>
            <w:tcBorders>
              <w:lef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w:t>
            </w:r>
          </w:p>
        </w:tc>
        <w:tc>
          <w:tcPr>
            <w:tcW w:w="5103"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Grys i żwir kruszony wg WT/MK-CZDP 84</w:t>
            </w:r>
          </w:p>
        </w:tc>
        <w:tc>
          <w:tcPr>
            <w:tcW w:w="212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tc>
        <w:tc>
          <w:tcPr>
            <w:tcW w:w="1732" w:type="dxa"/>
            <w:tcBorders>
              <w:righ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gat. 1</w:t>
            </w:r>
          </w:p>
        </w:tc>
      </w:tr>
      <w:tr w:rsidR="009902E4" w:rsidRPr="00916A95">
        <w:tc>
          <w:tcPr>
            <w:tcW w:w="779" w:type="dxa"/>
            <w:tcBorders>
              <w:lef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w:t>
            </w:r>
          </w:p>
        </w:tc>
        <w:tc>
          <w:tcPr>
            <w:tcW w:w="5103"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Piasek wg PN-B-11113:1996</w:t>
            </w:r>
          </w:p>
        </w:tc>
        <w:tc>
          <w:tcPr>
            <w:tcW w:w="212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gat. 1, 2</w:t>
            </w:r>
          </w:p>
        </w:tc>
        <w:tc>
          <w:tcPr>
            <w:tcW w:w="1732" w:type="dxa"/>
            <w:tcBorders>
              <w:righ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9902E4" w:rsidRPr="00916A95">
        <w:tc>
          <w:tcPr>
            <w:tcW w:w="779" w:type="dxa"/>
            <w:tcBorders>
              <w:lef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w:t>
            </w:r>
          </w:p>
        </w:tc>
        <w:tc>
          <w:tcPr>
            <w:tcW w:w="5103"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Wypełniacz mineralny:</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a) wg PN-S-96504:1961</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b) innego pochodzenia wg orzeczenia laboratorium drogowego</w:t>
            </w:r>
          </w:p>
        </w:tc>
        <w:tc>
          <w:tcPr>
            <w:tcW w:w="2126" w:type="dxa"/>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podstawowy, zastępczy</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pyły z odpylania, popioły lotne z węgla kamiennego</w:t>
            </w:r>
          </w:p>
        </w:tc>
        <w:tc>
          <w:tcPr>
            <w:tcW w:w="1732" w:type="dxa"/>
            <w:tcBorders>
              <w:right w:val="single" w:sz="12" w:space="0" w:color="auto"/>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podstawowy</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9902E4" w:rsidRPr="00916A95">
        <w:tc>
          <w:tcPr>
            <w:tcW w:w="779" w:type="dxa"/>
            <w:tcBorders>
              <w:lef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w:t>
            </w:r>
          </w:p>
        </w:tc>
        <w:tc>
          <w:tcPr>
            <w:tcW w:w="5103"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Asfalt drogowy wg PN-C-96170:1965</w:t>
            </w:r>
          </w:p>
        </w:tc>
        <w:tc>
          <w:tcPr>
            <w:tcW w:w="212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D 50, D 70, D 100</w:t>
            </w:r>
          </w:p>
        </w:tc>
        <w:tc>
          <w:tcPr>
            <w:tcW w:w="1732" w:type="dxa"/>
            <w:tcBorders>
              <w:righ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D 50</w:t>
            </w:r>
            <w:r w:rsidRPr="00B76352">
              <w:rPr>
                <w:rFonts w:ascii="Arial" w:hAnsi="Arial" w:cs="Arial"/>
                <w:color w:val="000000"/>
                <w:sz w:val="18"/>
                <w:szCs w:val="18"/>
                <w:vertAlign w:val="superscript"/>
              </w:rPr>
              <w:t>3)</w:t>
            </w:r>
            <w:r w:rsidRPr="00B76352">
              <w:rPr>
                <w:rFonts w:ascii="Arial" w:hAnsi="Arial" w:cs="Arial"/>
                <w:color w:val="000000"/>
                <w:sz w:val="18"/>
                <w:szCs w:val="18"/>
              </w:rPr>
              <w:t>, D 70</w:t>
            </w:r>
          </w:p>
        </w:tc>
      </w:tr>
      <w:tr w:rsidR="009902E4" w:rsidRPr="00916A95">
        <w:tc>
          <w:tcPr>
            <w:tcW w:w="779" w:type="dxa"/>
            <w:tcBorders>
              <w:left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w:t>
            </w:r>
          </w:p>
        </w:tc>
        <w:tc>
          <w:tcPr>
            <w:tcW w:w="5103"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Polimeroasfalt drogowy wg TWT PAD, Prace IBDiM 4/93</w:t>
            </w:r>
          </w:p>
        </w:tc>
        <w:tc>
          <w:tcPr>
            <w:tcW w:w="2126" w:type="dxa"/>
          </w:tcPr>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DE30 A, B,</w:t>
            </w:r>
          </w:p>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DE80 A, B, C,</w:t>
            </w:r>
          </w:p>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DP80</w:t>
            </w:r>
          </w:p>
        </w:tc>
        <w:tc>
          <w:tcPr>
            <w:tcW w:w="1732" w:type="dxa"/>
            <w:tcBorders>
              <w:right w:val="single" w:sz="12" w:space="0" w:color="auto"/>
            </w:tcBorders>
          </w:tcPr>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DE30 A, B,</w:t>
            </w:r>
          </w:p>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DE80 A, B, C,</w:t>
            </w:r>
          </w:p>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DP80</w:t>
            </w:r>
          </w:p>
        </w:tc>
      </w:tr>
      <w:tr w:rsidR="009902E4" w:rsidRPr="00916A95">
        <w:trPr>
          <w:cantSplit/>
        </w:trPr>
        <w:tc>
          <w:tcPr>
            <w:tcW w:w="9740" w:type="dxa"/>
            <w:gridSpan w:val="4"/>
            <w:tcBorders>
              <w:left w:val="single" w:sz="12" w:space="0" w:color="auto"/>
              <w:right w:val="single" w:sz="12"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1) tylko pod względem ścieralności w bębnie kulowym, pozostałe cechy jak dla kl. I; gat. 1</w:t>
            </w:r>
          </w:p>
        </w:tc>
      </w:tr>
      <w:tr w:rsidR="009902E4" w:rsidRPr="00916A95">
        <w:trPr>
          <w:cantSplit/>
        </w:trPr>
        <w:tc>
          <w:tcPr>
            <w:tcW w:w="9740" w:type="dxa"/>
            <w:gridSpan w:val="4"/>
            <w:tcBorders>
              <w:left w:val="single" w:sz="12" w:space="0" w:color="auto"/>
              <w:right w:val="single" w:sz="12"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 xml:space="preserve">2) tylko dolomity kl. I, gat. 1 w ilości </w:t>
            </w:r>
            <w:r w:rsidRPr="00B76352">
              <w:rPr>
                <w:rFonts w:ascii="Arial" w:hAnsi="Arial" w:cs="Arial"/>
                <w:color w:val="000000"/>
                <w:sz w:val="18"/>
                <w:szCs w:val="18"/>
              </w:rPr>
              <w:sym w:font="Symbol" w:char="F0A3"/>
            </w:r>
            <w:r w:rsidRPr="00B76352">
              <w:rPr>
                <w:rFonts w:ascii="Arial" w:hAnsi="Arial" w:cs="Arial"/>
                <w:color w:val="000000"/>
                <w:sz w:val="18"/>
                <w:szCs w:val="18"/>
              </w:rPr>
              <w:t xml:space="preserve"> 50% m/m we frakcji grysowej w mieszance z innymi kruszywami, w ilości </w:t>
            </w:r>
            <w:r w:rsidRPr="00B76352">
              <w:rPr>
                <w:rFonts w:ascii="Arial" w:hAnsi="Arial" w:cs="Arial"/>
                <w:color w:val="000000"/>
                <w:sz w:val="18"/>
                <w:szCs w:val="18"/>
              </w:rPr>
              <w:sym w:font="Symbol" w:char="F0A3"/>
            </w:r>
            <w:r w:rsidRPr="00B76352">
              <w:rPr>
                <w:rFonts w:ascii="Arial" w:hAnsi="Arial" w:cs="Arial"/>
                <w:color w:val="000000"/>
                <w:sz w:val="18"/>
                <w:szCs w:val="18"/>
              </w:rPr>
              <w:t xml:space="preserve"> 100% m/m we frakcji</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 xml:space="preserve">    piaskowej oraz kwarcyty i piaskowce bez ograniczenia ilościowego</w:t>
            </w:r>
          </w:p>
        </w:tc>
      </w:tr>
      <w:tr w:rsidR="009902E4" w:rsidRPr="00916A95">
        <w:trPr>
          <w:cantSplit/>
        </w:trPr>
        <w:tc>
          <w:tcPr>
            <w:tcW w:w="9740" w:type="dxa"/>
            <w:gridSpan w:val="4"/>
            <w:tcBorders>
              <w:left w:val="single" w:sz="12" w:space="0" w:color="auto"/>
              <w:bottom w:val="single" w:sz="12" w:space="0" w:color="auto"/>
              <w:right w:val="single" w:sz="12"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3) preferowany rodzaj asfaltu</w:t>
            </w:r>
          </w:p>
        </w:tc>
      </w:tr>
    </w:tbl>
    <w:p w:rsidR="009902E4" w:rsidRPr="00B76352" w:rsidRDefault="009902E4" w:rsidP="00CE102C">
      <w:pPr>
        <w:pStyle w:val="PlainText"/>
        <w:spacing w:before="20"/>
        <w:jc w:val="both"/>
        <w:rPr>
          <w:rFonts w:ascii="Arial" w:hAnsi="Arial" w:cs="Arial"/>
          <w:color w:val="000000"/>
          <w:sz w:val="18"/>
          <w:szCs w:val="18"/>
        </w:rPr>
      </w:pPr>
    </w:p>
    <w:p w:rsidR="009902E4" w:rsidRPr="00B76352" w:rsidRDefault="009902E4" w:rsidP="00CE102C">
      <w:pPr>
        <w:pStyle w:val="PlainText"/>
        <w:spacing w:before="20" w:after="120"/>
        <w:ind w:left="1134" w:hanging="1134"/>
        <w:jc w:val="both"/>
        <w:rPr>
          <w:rFonts w:ascii="Arial" w:hAnsi="Arial" w:cs="Arial"/>
          <w:b/>
          <w:bCs/>
          <w:color w:val="000000"/>
          <w:sz w:val="18"/>
          <w:szCs w:val="18"/>
        </w:rPr>
      </w:pPr>
      <w:r w:rsidRPr="00B76352">
        <w:rPr>
          <w:rFonts w:ascii="Arial" w:hAnsi="Arial" w:cs="Arial"/>
          <w:b/>
          <w:bCs/>
          <w:color w:val="000000"/>
          <w:sz w:val="18"/>
          <w:szCs w:val="18"/>
        </w:rPr>
        <w:t>Tablica 2</w:t>
      </w:r>
      <w:r w:rsidRPr="00B76352">
        <w:rPr>
          <w:rFonts w:ascii="Arial" w:hAnsi="Arial" w:cs="Arial"/>
          <w:b/>
          <w:bCs/>
          <w:color w:val="000000"/>
          <w:sz w:val="18"/>
          <w:szCs w:val="18"/>
        </w:rPr>
        <w:tab/>
        <w:t xml:space="preserve">Wymagania wobec materiałów do warstwy wiążącej, wyrównawczej </w:t>
      </w:r>
      <w:r w:rsidRPr="00B76352">
        <w:rPr>
          <w:rFonts w:ascii="Arial" w:hAnsi="Arial" w:cs="Arial"/>
          <w:b/>
          <w:bCs/>
          <w:color w:val="000000"/>
          <w:sz w:val="18"/>
          <w:szCs w:val="18"/>
        </w:rPr>
        <w:br/>
        <w:t>i wzmacniającej z betonu asfaltowego</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637"/>
        <w:gridCol w:w="4678"/>
        <w:gridCol w:w="2410"/>
        <w:gridCol w:w="2015"/>
      </w:tblGrid>
      <w:tr w:rsidR="009902E4" w:rsidRPr="00916A95">
        <w:trPr>
          <w:cantSplit/>
        </w:trPr>
        <w:tc>
          <w:tcPr>
            <w:tcW w:w="637" w:type="dxa"/>
            <w:vMerge w:val="restart"/>
            <w:tcBorders>
              <w:top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Lp.</w:t>
            </w:r>
          </w:p>
        </w:tc>
        <w:tc>
          <w:tcPr>
            <w:tcW w:w="4678" w:type="dxa"/>
            <w:vMerge w:val="restart"/>
            <w:tcBorders>
              <w:top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Rodzaj materiału</w:t>
            </w:r>
            <w:r w:rsidRPr="00B76352">
              <w:rPr>
                <w:rFonts w:ascii="Arial" w:hAnsi="Arial" w:cs="Arial"/>
                <w:color w:val="000000"/>
                <w:sz w:val="18"/>
                <w:szCs w:val="18"/>
              </w:rPr>
              <w:br/>
              <w:t>nr normy</w:t>
            </w:r>
          </w:p>
        </w:tc>
        <w:tc>
          <w:tcPr>
            <w:tcW w:w="4425" w:type="dxa"/>
            <w:gridSpan w:val="2"/>
            <w:tcBorders>
              <w:top w:val="single" w:sz="12" w:space="0" w:color="auto"/>
            </w:tcBorders>
            <w:vAlign w:val="center"/>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Kategoria ruchu</w:t>
            </w:r>
          </w:p>
        </w:tc>
      </w:tr>
      <w:tr w:rsidR="009902E4" w:rsidRPr="00916A95">
        <w:trPr>
          <w:cantSplit/>
        </w:trPr>
        <w:tc>
          <w:tcPr>
            <w:tcW w:w="637" w:type="dxa"/>
            <w:vMerge/>
            <w:tcBorders>
              <w:bottom w:val="nil"/>
            </w:tcBorders>
          </w:tcPr>
          <w:p w:rsidR="009902E4" w:rsidRPr="00B76352" w:rsidRDefault="009902E4" w:rsidP="009811A3">
            <w:pPr>
              <w:pStyle w:val="PlainText"/>
              <w:jc w:val="center"/>
              <w:rPr>
                <w:rFonts w:ascii="Arial" w:hAnsi="Arial" w:cs="Arial"/>
                <w:color w:val="000000"/>
                <w:sz w:val="18"/>
                <w:szCs w:val="18"/>
              </w:rPr>
            </w:pPr>
          </w:p>
        </w:tc>
        <w:tc>
          <w:tcPr>
            <w:tcW w:w="4678" w:type="dxa"/>
            <w:vMerge/>
            <w:tcBorders>
              <w:bottom w:val="nil"/>
            </w:tcBorders>
          </w:tcPr>
          <w:p w:rsidR="009902E4" w:rsidRPr="00B76352" w:rsidRDefault="009902E4" w:rsidP="009811A3">
            <w:pPr>
              <w:pStyle w:val="PlainText"/>
              <w:jc w:val="both"/>
              <w:rPr>
                <w:rFonts w:ascii="Arial" w:hAnsi="Arial" w:cs="Arial"/>
                <w:color w:val="000000"/>
                <w:sz w:val="18"/>
                <w:szCs w:val="18"/>
              </w:rPr>
            </w:pPr>
          </w:p>
        </w:tc>
        <w:tc>
          <w:tcPr>
            <w:tcW w:w="2410" w:type="dxa"/>
            <w:tcBorders>
              <w:bottom w:val="nil"/>
            </w:tcBorders>
            <w:vAlign w:val="center"/>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KR 1-2</w:t>
            </w:r>
          </w:p>
        </w:tc>
        <w:tc>
          <w:tcPr>
            <w:tcW w:w="2015" w:type="dxa"/>
            <w:tcBorders>
              <w:bottom w:val="nil"/>
            </w:tcBorders>
            <w:vAlign w:val="center"/>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KR 3-6</w:t>
            </w:r>
          </w:p>
        </w:tc>
      </w:tr>
      <w:tr w:rsidR="009902E4" w:rsidRPr="00916A95">
        <w:tc>
          <w:tcPr>
            <w:tcW w:w="637" w:type="dxa"/>
            <w:tcBorders>
              <w:top w:val="double" w:sz="6"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w:t>
            </w:r>
          </w:p>
        </w:tc>
        <w:tc>
          <w:tcPr>
            <w:tcW w:w="4678"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Kruszywo łamane granulowane wg PN-B-11112:1996:</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a) z litego surowca skalnego, ze skał:</w:t>
            </w:r>
          </w:p>
          <w:p w:rsidR="009902E4" w:rsidRPr="00B76352" w:rsidRDefault="009902E4" w:rsidP="009811A3">
            <w:pPr>
              <w:pStyle w:val="PlainText"/>
              <w:ind w:left="708"/>
              <w:jc w:val="both"/>
              <w:rPr>
                <w:rFonts w:ascii="Arial" w:hAnsi="Arial" w:cs="Arial"/>
                <w:color w:val="000000"/>
                <w:sz w:val="18"/>
                <w:szCs w:val="18"/>
              </w:rPr>
            </w:pPr>
            <w:r w:rsidRPr="00B76352">
              <w:rPr>
                <w:rFonts w:ascii="Arial" w:hAnsi="Arial" w:cs="Arial"/>
                <w:color w:val="000000"/>
                <w:sz w:val="18"/>
                <w:szCs w:val="18"/>
              </w:rPr>
              <w:t>- magmowych</w:t>
            </w:r>
          </w:p>
          <w:p w:rsidR="009902E4" w:rsidRPr="00B76352" w:rsidRDefault="009902E4" w:rsidP="009811A3">
            <w:pPr>
              <w:pStyle w:val="PlainText"/>
              <w:ind w:left="708"/>
              <w:jc w:val="both"/>
              <w:rPr>
                <w:rFonts w:ascii="Arial" w:hAnsi="Arial" w:cs="Arial"/>
                <w:color w:val="000000"/>
                <w:sz w:val="18"/>
                <w:szCs w:val="18"/>
              </w:rPr>
            </w:pPr>
            <w:r w:rsidRPr="00B76352">
              <w:rPr>
                <w:rFonts w:ascii="Arial" w:hAnsi="Arial" w:cs="Arial"/>
                <w:color w:val="000000"/>
                <w:sz w:val="18"/>
                <w:szCs w:val="18"/>
              </w:rPr>
              <w:t>- przeobrażonych</w:t>
            </w:r>
          </w:p>
          <w:p w:rsidR="009902E4" w:rsidRPr="00B76352" w:rsidRDefault="009902E4" w:rsidP="009811A3">
            <w:pPr>
              <w:pStyle w:val="PlainText"/>
              <w:ind w:left="708"/>
              <w:jc w:val="both"/>
              <w:rPr>
                <w:rFonts w:ascii="Arial" w:hAnsi="Arial" w:cs="Arial"/>
                <w:color w:val="000000"/>
                <w:sz w:val="18"/>
                <w:szCs w:val="18"/>
              </w:rPr>
            </w:pPr>
            <w:r w:rsidRPr="00B76352">
              <w:rPr>
                <w:rFonts w:ascii="Arial" w:hAnsi="Arial" w:cs="Arial"/>
                <w:color w:val="000000"/>
                <w:sz w:val="18"/>
                <w:szCs w:val="18"/>
              </w:rPr>
              <w:t>- osadowych</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b) z surowca sztucznego (żużle pomiedziowe i stalownicze)</w:t>
            </w:r>
            <w:r w:rsidRPr="00B76352">
              <w:rPr>
                <w:rFonts w:ascii="Arial" w:hAnsi="Arial" w:cs="Arial"/>
                <w:color w:val="000000"/>
                <w:sz w:val="18"/>
                <w:szCs w:val="18"/>
                <w:vertAlign w:val="superscript"/>
              </w:rPr>
              <w:t>3)</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c) z surowca naturalnie rozdrobnionego</w:t>
            </w:r>
          </w:p>
        </w:tc>
        <w:tc>
          <w:tcPr>
            <w:tcW w:w="2410" w:type="dxa"/>
            <w:tcBorders>
              <w:top w:val="double" w:sz="6" w:space="0" w:color="auto"/>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tc>
        <w:tc>
          <w:tcPr>
            <w:tcW w:w="2015" w:type="dxa"/>
            <w:tcBorders>
              <w:top w:val="double" w:sz="6" w:space="0" w:color="auto"/>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w:t>
            </w:r>
            <w:r w:rsidRPr="00B76352">
              <w:rPr>
                <w:rFonts w:ascii="Arial" w:hAnsi="Arial" w:cs="Arial"/>
                <w:color w:val="000000"/>
                <w:sz w:val="18"/>
                <w:szCs w:val="18"/>
                <w:vertAlign w:val="superscript"/>
              </w:rPr>
              <w:t>1)</w:t>
            </w:r>
            <w:r w:rsidRPr="00B76352">
              <w:rPr>
                <w:rFonts w:ascii="Arial" w:hAnsi="Arial" w:cs="Arial"/>
                <w:color w:val="000000"/>
                <w:sz w:val="18"/>
                <w:szCs w:val="18"/>
              </w:rPr>
              <w:t>; gat. 1</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jw.</w:t>
            </w:r>
            <w:r w:rsidRPr="00B76352">
              <w:rPr>
                <w:rFonts w:ascii="Arial" w:hAnsi="Arial" w:cs="Arial"/>
                <w:color w:val="000000"/>
                <w:sz w:val="18"/>
                <w:szCs w:val="18"/>
                <w:vertAlign w:val="superscript"/>
              </w:rPr>
              <w:t>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gat. 1</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w:t>
            </w:r>
            <w:r w:rsidRPr="00B76352">
              <w:rPr>
                <w:rFonts w:ascii="Arial" w:hAnsi="Arial" w:cs="Arial"/>
                <w:color w:val="000000"/>
                <w:sz w:val="18"/>
                <w:szCs w:val="18"/>
                <w:vertAlign w:val="superscript"/>
              </w:rPr>
              <w:t>1)</w:t>
            </w:r>
            <w:r w:rsidRPr="00B76352">
              <w:rPr>
                <w:rFonts w:ascii="Arial" w:hAnsi="Arial" w:cs="Arial"/>
                <w:color w:val="000000"/>
                <w:sz w:val="18"/>
                <w:szCs w:val="18"/>
              </w:rPr>
              <w:t>; gat. 1</w:t>
            </w:r>
          </w:p>
        </w:tc>
      </w:tr>
      <w:tr w:rsidR="009902E4" w:rsidRPr="00916A95">
        <w:tc>
          <w:tcPr>
            <w:tcW w:w="637" w:type="dxa"/>
            <w:tcBorders>
              <w:top w:val="nil"/>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w:t>
            </w:r>
          </w:p>
        </w:tc>
        <w:tc>
          <w:tcPr>
            <w:tcW w:w="4678" w:type="dxa"/>
            <w:tcBorders>
              <w:top w:val="nil"/>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Kruszywo łamane zwykłe wg PN-B-11112:1996</w:t>
            </w:r>
          </w:p>
        </w:tc>
        <w:tc>
          <w:tcPr>
            <w:tcW w:w="2410" w:type="dxa"/>
            <w:tcBorders>
              <w:top w:val="nil"/>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tc>
        <w:tc>
          <w:tcPr>
            <w:tcW w:w="2015" w:type="dxa"/>
            <w:tcBorders>
              <w:top w:val="nil"/>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9902E4" w:rsidRPr="00916A95">
        <w:tc>
          <w:tcPr>
            <w:tcW w:w="637"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w:t>
            </w:r>
          </w:p>
        </w:tc>
        <w:tc>
          <w:tcPr>
            <w:tcW w:w="4678"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Żwir i mieszanka wg PN-B-11111:1996</w:t>
            </w:r>
          </w:p>
        </w:tc>
        <w:tc>
          <w:tcPr>
            <w:tcW w:w="2410"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w:t>
            </w:r>
          </w:p>
        </w:tc>
        <w:tc>
          <w:tcPr>
            <w:tcW w:w="2015"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9902E4" w:rsidRPr="00916A95">
        <w:tc>
          <w:tcPr>
            <w:tcW w:w="637"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w:t>
            </w:r>
          </w:p>
        </w:tc>
        <w:tc>
          <w:tcPr>
            <w:tcW w:w="4678"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Grys i żwir kruszony wg WT/MK-CZDP 84</w:t>
            </w:r>
          </w:p>
        </w:tc>
        <w:tc>
          <w:tcPr>
            <w:tcW w:w="2410"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 III; gat. 1, 2</w:t>
            </w:r>
          </w:p>
        </w:tc>
        <w:tc>
          <w:tcPr>
            <w:tcW w:w="2015"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tc>
      </w:tr>
      <w:tr w:rsidR="009902E4" w:rsidRPr="00916A95">
        <w:tc>
          <w:tcPr>
            <w:tcW w:w="637"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w:t>
            </w:r>
          </w:p>
        </w:tc>
        <w:tc>
          <w:tcPr>
            <w:tcW w:w="4678"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Piasek wg PN-B-11113:1996</w:t>
            </w:r>
          </w:p>
        </w:tc>
        <w:tc>
          <w:tcPr>
            <w:tcW w:w="2410"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gat. 1, 2</w:t>
            </w:r>
          </w:p>
        </w:tc>
        <w:tc>
          <w:tcPr>
            <w:tcW w:w="2015"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9902E4" w:rsidRPr="00916A95">
        <w:tc>
          <w:tcPr>
            <w:tcW w:w="637"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w:t>
            </w:r>
          </w:p>
        </w:tc>
        <w:tc>
          <w:tcPr>
            <w:tcW w:w="4678"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Wypełniacz mineralny:</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a) wg PN-S-96504:1961</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b) innego pochodzenia wg orzeczenia laboratorium drogowego</w:t>
            </w:r>
          </w:p>
        </w:tc>
        <w:tc>
          <w:tcPr>
            <w:tcW w:w="2410" w:type="dxa"/>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podstawowy, zastępczy</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pyły z odpylania,</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popioły lotne z węgla kamiennego</w:t>
            </w:r>
          </w:p>
        </w:tc>
        <w:tc>
          <w:tcPr>
            <w:tcW w:w="2015" w:type="dxa"/>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podstawowy</w:t>
            </w:r>
          </w:p>
          <w:p w:rsidR="009902E4" w:rsidRPr="00B76352" w:rsidRDefault="009902E4" w:rsidP="009811A3">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t>pyły z odpylania</w:t>
            </w:r>
            <w:r w:rsidRPr="00B76352">
              <w:rPr>
                <w:rFonts w:ascii="Arial" w:hAnsi="Arial" w:cs="Arial"/>
                <w:color w:val="000000"/>
                <w:sz w:val="18"/>
                <w:szCs w:val="18"/>
                <w:vertAlign w:val="superscript"/>
              </w:rPr>
              <w:t>2)</w:t>
            </w:r>
          </w:p>
        </w:tc>
      </w:tr>
      <w:tr w:rsidR="009902E4" w:rsidRPr="00916A95">
        <w:tc>
          <w:tcPr>
            <w:tcW w:w="637"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w:t>
            </w:r>
          </w:p>
        </w:tc>
        <w:tc>
          <w:tcPr>
            <w:tcW w:w="4678"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Asfalt drogowy wg PN-C-96170:1965</w:t>
            </w:r>
          </w:p>
        </w:tc>
        <w:tc>
          <w:tcPr>
            <w:tcW w:w="2410"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D 50, D 70</w:t>
            </w:r>
          </w:p>
        </w:tc>
        <w:tc>
          <w:tcPr>
            <w:tcW w:w="2015"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D 50</w:t>
            </w:r>
          </w:p>
        </w:tc>
      </w:tr>
      <w:tr w:rsidR="009902E4" w:rsidRPr="00916A95">
        <w:tc>
          <w:tcPr>
            <w:tcW w:w="637"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w:t>
            </w:r>
          </w:p>
        </w:tc>
        <w:tc>
          <w:tcPr>
            <w:tcW w:w="4678"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Polimeroasfalt drogowy wg TWT PAD, Prace IBDiM 4/93</w:t>
            </w:r>
          </w:p>
        </w:tc>
        <w:tc>
          <w:tcPr>
            <w:tcW w:w="2410" w:type="dxa"/>
          </w:tcPr>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DE30 A, B,</w:t>
            </w:r>
          </w:p>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DE80 A, B, C,</w:t>
            </w:r>
          </w:p>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DP80</w:t>
            </w:r>
          </w:p>
        </w:tc>
        <w:tc>
          <w:tcPr>
            <w:tcW w:w="2015" w:type="dxa"/>
          </w:tcPr>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DE30 A, B,</w:t>
            </w:r>
          </w:p>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DE80 A, B, C,</w:t>
            </w:r>
          </w:p>
          <w:p w:rsidR="009902E4" w:rsidRPr="00B76352" w:rsidRDefault="009902E4" w:rsidP="009811A3">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DP80</w:t>
            </w:r>
          </w:p>
        </w:tc>
      </w:tr>
      <w:tr w:rsidR="009902E4" w:rsidRPr="00916A95">
        <w:trPr>
          <w:cantSplit/>
        </w:trPr>
        <w:tc>
          <w:tcPr>
            <w:tcW w:w="9740" w:type="dxa"/>
            <w:gridSpan w:val="4"/>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1) tylko pod względem ścieralności w bębnie kulowym, inne cechy jak dla kl. I; gat. 1</w:t>
            </w:r>
          </w:p>
        </w:tc>
      </w:tr>
      <w:tr w:rsidR="009902E4" w:rsidRPr="00916A95">
        <w:trPr>
          <w:cantSplit/>
        </w:trPr>
        <w:tc>
          <w:tcPr>
            <w:tcW w:w="9740" w:type="dxa"/>
            <w:gridSpan w:val="4"/>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 xml:space="preserve">2) stosunek wypełniacza podstawowego do pyłów powinien być </w:t>
            </w:r>
            <w:r w:rsidRPr="00B76352">
              <w:rPr>
                <w:rFonts w:ascii="Arial" w:hAnsi="Arial" w:cs="Arial"/>
                <w:color w:val="000000"/>
                <w:sz w:val="18"/>
                <w:szCs w:val="18"/>
              </w:rPr>
              <w:sym w:font="Symbol" w:char="F0B3"/>
            </w:r>
            <w:r w:rsidRPr="00B76352">
              <w:rPr>
                <w:rFonts w:ascii="Arial" w:hAnsi="Arial" w:cs="Arial"/>
                <w:color w:val="000000"/>
                <w:sz w:val="18"/>
                <w:szCs w:val="18"/>
              </w:rPr>
              <w:t xml:space="preserve"> 1</w:t>
            </w:r>
          </w:p>
        </w:tc>
      </w:tr>
      <w:tr w:rsidR="009902E4" w:rsidRPr="00916A95">
        <w:trPr>
          <w:cantSplit/>
        </w:trPr>
        <w:tc>
          <w:tcPr>
            <w:tcW w:w="9740" w:type="dxa"/>
            <w:gridSpan w:val="4"/>
            <w:tcBorders>
              <w:bottom w:val="single" w:sz="12"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3) za zgodą lokalnych służb ochrony środowiska</w:t>
            </w:r>
          </w:p>
        </w:tc>
      </w:tr>
    </w:tbl>
    <w:p w:rsidR="009902E4" w:rsidRPr="00B76352" w:rsidRDefault="009902E4" w:rsidP="00CE102C">
      <w:pPr>
        <w:pStyle w:val="PlainText"/>
        <w:spacing w:before="120" w:line="340" w:lineRule="atLeast"/>
        <w:ind w:left="284" w:hanging="284"/>
        <w:jc w:val="both"/>
        <w:rPr>
          <w:rFonts w:ascii="Arial" w:hAnsi="Arial" w:cs="Arial"/>
          <w:color w:val="000000"/>
          <w:sz w:val="18"/>
          <w:szCs w:val="18"/>
        </w:rPr>
      </w:pPr>
      <w:r w:rsidRPr="00B76352">
        <w:rPr>
          <w:rFonts w:ascii="Arial" w:hAnsi="Arial" w:cs="Arial"/>
          <w:b/>
          <w:bCs/>
          <w:color w:val="000000"/>
          <w:sz w:val="18"/>
          <w:szCs w:val="18"/>
        </w:rPr>
        <w:t>3.</w:t>
      </w:r>
      <w:r w:rsidRPr="00B76352">
        <w:rPr>
          <w:rFonts w:ascii="Arial" w:hAnsi="Arial" w:cs="Arial"/>
          <w:b/>
          <w:bCs/>
          <w:color w:val="000000"/>
          <w:sz w:val="18"/>
          <w:szCs w:val="18"/>
        </w:rPr>
        <w:tab/>
        <w:t>SPRZĘT</w:t>
      </w:r>
      <w:r w:rsidRPr="00B76352">
        <w:rPr>
          <w:rFonts w:ascii="Arial" w:hAnsi="Arial" w:cs="Arial"/>
          <w:color w:val="000000"/>
          <w:sz w:val="18"/>
          <w:szCs w:val="18"/>
        </w:rPr>
        <w:t>Do wykonania nawierzchni z betonu asfaltowego niezbędny jest niżej wymieniony sprzęt:</w:t>
      </w:r>
    </w:p>
    <w:p w:rsidR="009902E4" w:rsidRPr="00B76352" w:rsidRDefault="009902E4" w:rsidP="00CE102C">
      <w:pPr>
        <w:pStyle w:val="PlainText"/>
        <w:numPr>
          <w:ilvl w:val="0"/>
          <w:numId w:val="12"/>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wytwórni stacjonarnej (otaczarki) o mieszaniu cyklicznym lub ciągłym do wytwarzania mieszanek mineralno-asfaltowych,</w:t>
      </w:r>
    </w:p>
    <w:p w:rsidR="009902E4" w:rsidRPr="00B76352" w:rsidRDefault="009902E4" w:rsidP="00CE102C">
      <w:pPr>
        <w:pStyle w:val="PlainText"/>
        <w:numPr>
          <w:ilvl w:val="0"/>
          <w:numId w:val="12"/>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układarek do układania mieszanek mineralno-asfaltowych typu zagęszczanego,</w:t>
      </w:r>
    </w:p>
    <w:p w:rsidR="009902E4" w:rsidRPr="00B76352" w:rsidRDefault="009902E4" w:rsidP="00CE102C">
      <w:pPr>
        <w:pStyle w:val="PlainText"/>
        <w:numPr>
          <w:ilvl w:val="0"/>
          <w:numId w:val="12"/>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skrapiarek,</w:t>
      </w:r>
    </w:p>
    <w:p w:rsidR="009902E4" w:rsidRPr="00B76352" w:rsidRDefault="009902E4" w:rsidP="00CE102C">
      <w:pPr>
        <w:pStyle w:val="PlainText"/>
        <w:numPr>
          <w:ilvl w:val="0"/>
          <w:numId w:val="12"/>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walców lekkich, średnich i ciężkich stalowych gładkich,</w:t>
      </w:r>
    </w:p>
    <w:p w:rsidR="009902E4" w:rsidRPr="00B76352" w:rsidRDefault="009902E4" w:rsidP="00CE102C">
      <w:pPr>
        <w:pStyle w:val="PlainText"/>
        <w:numPr>
          <w:ilvl w:val="0"/>
          <w:numId w:val="12"/>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walców ogumionych,</w:t>
      </w:r>
    </w:p>
    <w:p w:rsidR="009902E4" w:rsidRPr="00B76352" w:rsidRDefault="009902E4" w:rsidP="00CE102C">
      <w:pPr>
        <w:pStyle w:val="PlainText"/>
        <w:numPr>
          <w:ilvl w:val="0"/>
          <w:numId w:val="12"/>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samochodów samowyładowczych z przykryciem brezentowym.</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4.</w:t>
      </w:r>
      <w:r w:rsidRPr="00B76352">
        <w:rPr>
          <w:rFonts w:ascii="Arial" w:hAnsi="Arial" w:cs="Arial"/>
          <w:b/>
          <w:bCs/>
          <w:color w:val="000000"/>
          <w:sz w:val="18"/>
          <w:szCs w:val="18"/>
        </w:rPr>
        <w:tab/>
        <w:t>TRANSPORT</w:t>
      </w:r>
    </w:p>
    <w:p w:rsidR="009902E4" w:rsidRPr="00B76352" w:rsidRDefault="009902E4"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Asfalt należy przewozić zgodnie z zasadami podanymi w PN-C-04024:1991. Polimeroasfalt należy przewozić zgodnie z zasadami podanymi w TWT PAD IBDiM oraz aprobacie technicznej. Wypełniacz luzem należy przewozić w cysternach przystosowanych do przewozu materiałów sypkich, umożliwiających rozładunek pneumatyczny. Wypełniacz workowany można przewozić dowolnymi środkami transportu w sposób zabezpieczony przed zawilgoceniem i uszkodzeniem worków. Kruszywo należy przewozić dowolnymi środkami transportu, w warunkach zabezpieczających je przed zanieczyszczeniem, zmieszaniem z innymi asortymentami kruszywa lub jego frakcjami i nadmiernym zawilgoceniem. Mieszankę betonu asfaltowego należy przewozić pojazdami samowyładowczymi wyposażonymi w pokrowce brezentowe. W czasie transportu mieszanka powinna być przykryta pokrowcem. Czas transportu od załadunku do rozładunku nie powinien przekraczać 2 godzin z jednoczesnym spełnieniem warunku zachowania temperatury wbudowania.</w:t>
      </w:r>
    </w:p>
    <w:p w:rsidR="009902E4" w:rsidRPr="00B76352" w:rsidRDefault="009902E4" w:rsidP="00CE102C">
      <w:pPr>
        <w:pStyle w:val="PlainText"/>
        <w:spacing w:line="340" w:lineRule="atLeast"/>
        <w:ind w:left="284"/>
        <w:jc w:val="both"/>
        <w:rPr>
          <w:rFonts w:ascii="Arial" w:hAnsi="Arial" w:cs="Arial"/>
          <w:color w:val="000000"/>
          <w:sz w:val="18"/>
          <w:szCs w:val="18"/>
        </w:rPr>
      </w:pPr>
      <w:r w:rsidRPr="00B76352">
        <w:rPr>
          <w:rFonts w:ascii="Arial" w:hAnsi="Arial" w:cs="Arial"/>
          <w:color w:val="000000"/>
          <w:sz w:val="18"/>
          <w:szCs w:val="18"/>
        </w:rPr>
        <w:t>Zaleca się stosowanie samochodów termosów z podwójnymi ścianami skrzyni wyposażonej w system grzewczy.</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5.</w:t>
      </w:r>
      <w:r w:rsidRPr="00B76352">
        <w:rPr>
          <w:rFonts w:ascii="Arial" w:hAnsi="Arial" w:cs="Arial"/>
          <w:b/>
          <w:bCs/>
          <w:color w:val="000000"/>
          <w:sz w:val="18"/>
          <w:szCs w:val="18"/>
        </w:rPr>
        <w:tab/>
        <w:t>WYKONANIE ROBÓT</w:t>
      </w:r>
    </w:p>
    <w:p w:rsidR="009902E4" w:rsidRPr="00B76352" w:rsidRDefault="009902E4" w:rsidP="00CE102C">
      <w:pPr>
        <w:pStyle w:val="PlainText"/>
        <w:spacing w:before="120" w:line="340" w:lineRule="atLeast"/>
        <w:jc w:val="both"/>
        <w:rPr>
          <w:rFonts w:ascii="Arial" w:hAnsi="Arial" w:cs="Arial"/>
          <w:b/>
          <w:bCs/>
          <w:color w:val="000000"/>
          <w:sz w:val="18"/>
          <w:szCs w:val="18"/>
        </w:rPr>
      </w:pPr>
      <w:r w:rsidRPr="00B76352">
        <w:rPr>
          <w:rFonts w:ascii="Arial" w:hAnsi="Arial" w:cs="Arial"/>
          <w:b/>
          <w:bCs/>
          <w:color w:val="000000"/>
          <w:sz w:val="18"/>
          <w:szCs w:val="18"/>
        </w:rPr>
        <w:t>5.1.</w:t>
      </w:r>
      <w:r w:rsidRPr="00B76352">
        <w:rPr>
          <w:rFonts w:ascii="Arial" w:hAnsi="Arial" w:cs="Arial"/>
          <w:b/>
          <w:bCs/>
          <w:color w:val="000000"/>
          <w:sz w:val="18"/>
          <w:szCs w:val="18"/>
        </w:rPr>
        <w:tab/>
        <w:t>Projektowanie mieszanki mineralno-asfaltowej</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Przed przystąpieniem do robót, w terminie uzgodnionym z Inżynierem, Wykonawca dostarczy Inżynierowi do akceptacji projekt składu mieszanki mineralno-asfaltowej oraz wyniki badań laboratoryjnych i próbki materiałów pobrane w obecności Inżyniera. Projektowanie mieszanki mineralno-asfaltowej polega na:</w:t>
      </w:r>
    </w:p>
    <w:p w:rsidR="009902E4" w:rsidRPr="00B76352" w:rsidRDefault="009902E4"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doborze składników mieszanki,</w:t>
      </w:r>
    </w:p>
    <w:p w:rsidR="009902E4" w:rsidRPr="00B76352" w:rsidRDefault="009902E4"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doborze optymalnej ilości asfaltu,</w:t>
      </w:r>
    </w:p>
    <w:p w:rsidR="009902E4" w:rsidRPr="00B76352" w:rsidRDefault="009902E4"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określeniu jej właściwości i porównaniu wyników z założeniami projektowymi.</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Krzywa uziarnienia mieszanki mineralnej powinna mieścić się w polu dobrego uziarnienia wyznaczonego przez krzywe graniczne.</w:t>
      </w:r>
    </w:p>
    <w:p w:rsidR="009902E4" w:rsidRPr="00B76352" w:rsidRDefault="009902E4" w:rsidP="00CE102C">
      <w:pPr>
        <w:pStyle w:val="PlainText"/>
        <w:tabs>
          <w:tab w:val="left" w:pos="1276"/>
        </w:tabs>
        <w:spacing w:line="340" w:lineRule="atLeast"/>
        <w:ind w:left="568"/>
        <w:jc w:val="both"/>
        <w:rPr>
          <w:rFonts w:ascii="Arial" w:hAnsi="Arial" w:cs="Arial"/>
          <w:b/>
          <w:bCs/>
          <w:color w:val="000000"/>
          <w:sz w:val="18"/>
          <w:szCs w:val="18"/>
        </w:rPr>
      </w:pPr>
      <w:r w:rsidRPr="00B76352">
        <w:rPr>
          <w:rFonts w:ascii="Arial" w:hAnsi="Arial" w:cs="Arial"/>
          <w:b/>
          <w:bCs/>
          <w:color w:val="000000"/>
          <w:sz w:val="18"/>
          <w:szCs w:val="18"/>
        </w:rPr>
        <w:t>5.1.1.</w:t>
      </w:r>
      <w:r w:rsidRPr="00B76352">
        <w:rPr>
          <w:rFonts w:ascii="Arial" w:hAnsi="Arial" w:cs="Arial"/>
          <w:b/>
          <w:bCs/>
          <w:color w:val="000000"/>
          <w:sz w:val="18"/>
          <w:szCs w:val="18"/>
        </w:rPr>
        <w:tab/>
        <w:t>Warstwa ścieralna z betonu asfaltowego</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Skład mieszanki mineralno-asfaltowej powinien być ustalony na podstawie badań próbek wykonanych wg metody Marschalla. Próbki powinny spełniać wymagania podane w tablicy 4 lp. 1</w:t>
      </w:r>
      <w:r w:rsidRPr="00B76352">
        <w:rPr>
          <w:rFonts w:ascii="Arial" w:hAnsi="Arial" w:cs="Arial"/>
          <w:color w:val="000000"/>
          <w:sz w:val="18"/>
          <w:szCs w:val="18"/>
        </w:rPr>
        <w:sym w:font="Symbol" w:char="F0B8"/>
      </w:r>
      <w:r w:rsidRPr="00B76352">
        <w:rPr>
          <w:rFonts w:ascii="Arial" w:hAnsi="Arial" w:cs="Arial"/>
          <w:color w:val="000000"/>
          <w:sz w:val="18"/>
          <w:szCs w:val="18"/>
        </w:rPr>
        <w:t>6. Wykonana warstwa ścieralna z betonu asfaltowego powinna spełniać wymagania podane w tablicy 4 lp. 7</w:t>
      </w:r>
      <w:r w:rsidRPr="00B76352">
        <w:rPr>
          <w:rFonts w:ascii="Arial" w:hAnsi="Arial" w:cs="Arial"/>
          <w:color w:val="000000"/>
          <w:sz w:val="18"/>
          <w:szCs w:val="18"/>
        </w:rPr>
        <w:sym w:font="Symbol" w:char="F0B8"/>
      </w:r>
      <w:r w:rsidRPr="00B76352">
        <w:rPr>
          <w:rFonts w:ascii="Arial" w:hAnsi="Arial" w:cs="Arial"/>
          <w:color w:val="000000"/>
          <w:sz w:val="18"/>
          <w:szCs w:val="18"/>
        </w:rPr>
        <w:t>9.</w:t>
      </w:r>
    </w:p>
    <w:p w:rsidR="009902E4" w:rsidRPr="00B76352" w:rsidRDefault="009902E4" w:rsidP="00CE102C">
      <w:pPr>
        <w:pStyle w:val="PlainText"/>
        <w:tabs>
          <w:tab w:val="left" w:pos="1276"/>
        </w:tabs>
        <w:spacing w:line="340" w:lineRule="atLeast"/>
        <w:ind w:left="568"/>
        <w:jc w:val="both"/>
        <w:rPr>
          <w:rFonts w:ascii="Arial" w:hAnsi="Arial" w:cs="Arial"/>
          <w:b/>
          <w:bCs/>
          <w:color w:val="000000"/>
          <w:sz w:val="18"/>
          <w:szCs w:val="18"/>
        </w:rPr>
      </w:pPr>
      <w:r w:rsidRPr="00B76352">
        <w:rPr>
          <w:rFonts w:ascii="Arial" w:hAnsi="Arial" w:cs="Arial"/>
          <w:b/>
          <w:bCs/>
          <w:color w:val="000000"/>
          <w:sz w:val="18"/>
          <w:szCs w:val="18"/>
        </w:rPr>
        <w:t>5.1.2.</w:t>
      </w:r>
      <w:r w:rsidRPr="00B76352">
        <w:rPr>
          <w:rFonts w:ascii="Arial" w:hAnsi="Arial" w:cs="Arial"/>
          <w:b/>
          <w:bCs/>
          <w:color w:val="000000"/>
          <w:sz w:val="18"/>
          <w:szCs w:val="18"/>
        </w:rPr>
        <w:tab/>
        <w:t>Warstwa wiążąca, wyrównawcza i wzmacniająca z betonu asfaltowego</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Rzędne krzywych granicznych uziarnienia mieszanek mineralnych do warstwy wiążącej, wyrównawczej i wzmacniającej z betonu asfaltowego oraz orientacyjne zawartości asfaltu podano w tablicy 5. Skład mieszanki mineralno-asfaltowej powinien być ustalony na podstawie badań próbek wykonanych wg metody Marschalla; próbki powinny spełniać wymagania podane w tablicy 6 lp. 1</w:t>
      </w:r>
      <w:r w:rsidRPr="00B76352">
        <w:rPr>
          <w:rFonts w:ascii="Arial" w:hAnsi="Arial" w:cs="Arial"/>
          <w:color w:val="000000"/>
          <w:sz w:val="18"/>
          <w:szCs w:val="18"/>
        </w:rPr>
        <w:sym w:font="Symbol" w:char="F0B8"/>
      </w:r>
      <w:r w:rsidRPr="00B76352">
        <w:rPr>
          <w:rFonts w:ascii="Arial" w:hAnsi="Arial" w:cs="Arial"/>
          <w:color w:val="000000"/>
          <w:sz w:val="18"/>
          <w:szCs w:val="18"/>
        </w:rPr>
        <w:t xml:space="preserve">6. Wykonana warstwa wiążąca, wyrównawcza </w:t>
      </w:r>
      <w:r w:rsidRPr="00B76352">
        <w:rPr>
          <w:rFonts w:ascii="Arial" w:hAnsi="Arial" w:cs="Arial"/>
          <w:color w:val="000000"/>
          <w:sz w:val="18"/>
          <w:szCs w:val="18"/>
        </w:rPr>
        <w:br/>
        <w:t xml:space="preserve">i wzmacniająca z betonu asfaltowego powinna spełniać wymagania podane </w:t>
      </w:r>
      <w:r w:rsidRPr="00B76352">
        <w:rPr>
          <w:rFonts w:ascii="Arial" w:hAnsi="Arial" w:cs="Arial"/>
          <w:color w:val="000000"/>
          <w:sz w:val="18"/>
          <w:szCs w:val="18"/>
        </w:rPr>
        <w:br/>
        <w:t>w tablicy 6 lp. 7</w:t>
      </w:r>
      <w:r w:rsidRPr="00B76352">
        <w:rPr>
          <w:rFonts w:ascii="Arial" w:hAnsi="Arial" w:cs="Arial"/>
          <w:color w:val="000000"/>
          <w:sz w:val="18"/>
          <w:szCs w:val="18"/>
        </w:rPr>
        <w:sym w:font="Symbol" w:char="F0B8"/>
      </w:r>
      <w:r w:rsidRPr="00B76352">
        <w:rPr>
          <w:rFonts w:ascii="Arial" w:hAnsi="Arial" w:cs="Arial"/>
          <w:color w:val="000000"/>
          <w:sz w:val="18"/>
          <w:szCs w:val="18"/>
        </w:rPr>
        <w:t>9.</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5.2.</w:t>
      </w:r>
      <w:r w:rsidRPr="00B76352">
        <w:rPr>
          <w:rFonts w:ascii="Arial" w:hAnsi="Arial" w:cs="Arial"/>
          <w:b/>
          <w:bCs/>
          <w:color w:val="000000"/>
          <w:sz w:val="18"/>
          <w:szCs w:val="18"/>
        </w:rPr>
        <w:tab/>
        <w:t>Wytwarzanie mieszanki betonowej</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Mieszankę mineralno-asfaltową produkuje się w otaczarce o mieszaniu cyklicznym lub ciągłym zapewniającej prawidłowe dozowanie składników, ich wysuszenie i wymieszanie oraz zachowanie temperatury składników i gotowej mieszanki mineralno-asfaltowej. Dozowanie składników, w tym także wstępne, powinno być wagowe i zautomatyzowane oraz zgodne z receptą. Dopuszcza się dozowanie objętościowe asfaltu przy uwzględnieniu zmiany jego gęstości w zależności od temperatury. Tolerancje dozowania składników mogą wynosić: jedna działka elementarna wagi, względnie przepływomierza, lecz nie więcej niż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2 % w stosunku do masy składnika.</w:t>
      </w:r>
    </w:p>
    <w:p w:rsidR="009902E4" w:rsidRPr="00B76352" w:rsidRDefault="009902E4" w:rsidP="00CE102C">
      <w:pPr>
        <w:pStyle w:val="PlainText"/>
        <w:spacing w:line="340" w:lineRule="atLeast"/>
        <w:jc w:val="both"/>
        <w:rPr>
          <w:rFonts w:ascii="Arial" w:hAnsi="Arial" w:cs="Arial"/>
          <w:color w:val="000000"/>
          <w:sz w:val="18"/>
          <w:szCs w:val="18"/>
        </w:rPr>
      </w:pPr>
    </w:p>
    <w:p w:rsidR="009902E4" w:rsidRDefault="009902E4" w:rsidP="00CE102C">
      <w:pPr>
        <w:pStyle w:val="PlainText"/>
        <w:ind w:left="1134" w:hanging="1134"/>
        <w:jc w:val="both"/>
        <w:rPr>
          <w:rFonts w:ascii="Arial" w:hAnsi="Arial" w:cs="Arial"/>
          <w:color w:val="000000"/>
          <w:sz w:val="18"/>
          <w:szCs w:val="18"/>
        </w:rPr>
      </w:pPr>
    </w:p>
    <w:p w:rsidR="009902E4" w:rsidRPr="001C4164" w:rsidRDefault="009902E4" w:rsidP="001C4164">
      <w:pPr>
        <w:rPr>
          <w:lang w:eastAsia="pl-PL"/>
        </w:rPr>
      </w:pPr>
    </w:p>
    <w:p w:rsidR="009902E4" w:rsidRPr="001C4164" w:rsidRDefault="009902E4" w:rsidP="001C4164">
      <w:pPr>
        <w:rPr>
          <w:lang w:eastAsia="pl-PL"/>
        </w:rPr>
      </w:pPr>
    </w:p>
    <w:p w:rsidR="009902E4" w:rsidRPr="001C4164" w:rsidRDefault="009902E4" w:rsidP="001C4164">
      <w:pPr>
        <w:rPr>
          <w:lang w:eastAsia="pl-PL"/>
        </w:rPr>
      </w:pPr>
    </w:p>
    <w:p w:rsidR="009902E4" w:rsidRPr="001C4164" w:rsidRDefault="009902E4" w:rsidP="001C4164">
      <w:pPr>
        <w:rPr>
          <w:lang w:eastAsia="pl-PL"/>
        </w:rPr>
      </w:pPr>
    </w:p>
    <w:p w:rsidR="009902E4" w:rsidRPr="001C4164" w:rsidRDefault="009902E4" w:rsidP="001C4164">
      <w:pPr>
        <w:rPr>
          <w:lang w:eastAsia="pl-PL"/>
        </w:rPr>
      </w:pPr>
    </w:p>
    <w:p w:rsidR="009902E4" w:rsidRPr="001C4164" w:rsidRDefault="009902E4" w:rsidP="001C4164">
      <w:pPr>
        <w:rPr>
          <w:lang w:eastAsia="pl-PL"/>
        </w:rPr>
      </w:pPr>
    </w:p>
    <w:p w:rsidR="009902E4" w:rsidRDefault="009902E4" w:rsidP="00CE102C">
      <w:pPr>
        <w:pStyle w:val="PlainText"/>
        <w:ind w:left="1134" w:hanging="1134"/>
        <w:jc w:val="both"/>
        <w:rPr>
          <w:rFonts w:cs="Times New Roman"/>
        </w:rPr>
      </w:pPr>
    </w:p>
    <w:p w:rsidR="009902E4" w:rsidRDefault="009902E4" w:rsidP="00CE102C">
      <w:pPr>
        <w:pStyle w:val="PlainText"/>
        <w:ind w:left="1134" w:hanging="1134"/>
        <w:jc w:val="both"/>
        <w:rPr>
          <w:rFonts w:cs="Times New Roman"/>
        </w:rPr>
      </w:pPr>
    </w:p>
    <w:p w:rsidR="009902E4" w:rsidRDefault="009902E4" w:rsidP="00CE102C">
      <w:pPr>
        <w:pStyle w:val="PlainText"/>
        <w:ind w:left="1134" w:hanging="1134"/>
        <w:jc w:val="both"/>
        <w:rPr>
          <w:rFonts w:cs="Times New Roman"/>
        </w:rPr>
      </w:pPr>
    </w:p>
    <w:p w:rsidR="009902E4" w:rsidRPr="00B76352" w:rsidRDefault="009902E4" w:rsidP="00CE102C">
      <w:pPr>
        <w:pStyle w:val="PlainText"/>
        <w:ind w:left="1134" w:hanging="1134"/>
        <w:jc w:val="both"/>
        <w:rPr>
          <w:rFonts w:ascii="Arial" w:hAnsi="Arial" w:cs="Arial"/>
          <w:b/>
          <w:bCs/>
          <w:color w:val="000000"/>
          <w:sz w:val="18"/>
          <w:szCs w:val="18"/>
        </w:rPr>
      </w:pPr>
      <w:r>
        <w:t xml:space="preserve"> </w:t>
      </w:r>
      <w:r w:rsidRPr="001C4164">
        <w:rPr>
          <w:rFonts w:cs="Times New Roman"/>
        </w:rPr>
        <w:br w:type="page"/>
      </w:r>
      <w:r w:rsidRPr="00B76352">
        <w:rPr>
          <w:rFonts w:ascii="Arial" w:hAnsi="Arial" w:cs="Arial"/>
          <w:b/>
          <w:bCs/>
          <w:color w:val="000000"/>
          <w:sz w:val="18"/>
          <w:szCs w:val="18"/>
        </w:rPr>
        <w:t>Tablica 3</w:t>
      </w:r>
      <w:r w:rsidRPr="00B76352">
        <w:rPr>
          <w:rFonts w:ascii="Arial" w:hAnsi="Arial" w:cs="Arial"/>
          <w:b/>
          <w:bCs/>
          <w:color w:val="000000"/>
          <w:sz w:val="18"/>
          <w:szCs w:val="18"/>
        </w:rPr>
        <w:tab/>
        <w:t>Rzędne krzywych granicznych uziarnienia mieszanki mineralnej do warstwy ścieralnej z betonu asfaltowego oraz orientacyjne zawartości asfaltu</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1501"/>
        <w:gridCol w:w="1121"/>
        <w:gridCol w:w="1134"/>
        <w:gridCol w:w="1064"/>
        <w:gridCol w:w="70"/>
        <w:gridCol w:w="1134"/>
        <w:gridCol w:w="1134"/>
        <w:gridCol w:w="1134"/>
        <w:gridCol w:w="1064"/>
      </w:tblGrid>
      <w:tr w:rsidR="009902E4" w:rsidRPr="00916A95">
        <w:trPr>
          <w:cantSplit/>
        </w:trPr>
        <w:tc>
          <w:tcPr>
            <w:tcW w:w="1501" w:type="dxa"/>
            <w:vMerge w:val="restart"/>
            <w:tcBorders>
              <w:top w:val="single" w:sz="12" w:space="0" w:color="auto"/>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Wymiary oczek</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sit #, mm</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Zawartość asfaltu</w:t>
            </w:r>
          </w:p>
        </w:tc>
        <w:tc>
          <w:tcPr>
            <w:tcW w:w="7855" w:type="dxa"/>
            <w:gridSpan w:val="8"/>
            <w:tcBorders>
              <w:top w:val="single" w:sz="12"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Kategoria ruchu</w:t>
            </w:r>
          </w:p>
        </w:tc>
      </w:tr>
      <w:tr w:rsidR="009902E4" w:rsidRPr="00916A95">
        <w:trPr>
          <w:cantSplit/>
        </w:trPr>
        <w:tc>
          <w:tcPr>
            <w:tcW w:w="1501" w:type="dxa"/>
            <w:vMerge/>
          </w:tcPr>
          <w:p w:rsidR="009902E4" w:rsidRPr="00B76352" w:rsidRDefault="009902E4" w:rsidP="009811A3">
            <w:pPr>
              <w:pStyle w:val="PlainText"/>
              <w:jc w:val="both"/>
              <w:rPr>
                <w:rFonts w:ascii="Arial" w:hAnsi="Arial" w:cs="Arial"/>
                <w:color w:val="000000"/>
                <w:sz w:val="18"/>
                <w:szCs w:val="18"/>
              </w:rPr>
            </w:pPr>
          </w:p>
        </w:tc>
        <w:tc>
          <w:tcPr>
            <w:tcW w:w="3319" w:type="dxa"/>
            <w:gridSpan w:val="3"/>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KR 1-2</w:t>
            </w:r>
          </w:p>
        </w:tc>
        <w:tc>
          <w:tcPr>
            <w:tcW w:w="4536" w:type="dxa"/>
            <w:gridSpan w:val="5"/>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KR 3-6</w:t>
            </w:r>
          </w:p>
        </w:tc>
      </w:tr>
      <w:tr w:rsidR="009902E4" w:rsidRPr="00916A95">
        <w:trPr>
          <w:cantSplit/>
        </w:trPr>
        <w:tc>
          <w:tcPr>
            <w:tcW w:w="1501" w:type="dxa"/>
            <w:vMerge/>
          </w:tcPr>
          <w:p w:rsidR="009902E4" w:rsidRPr="00B76352" w:rsidRDefault="009902E4" w:rsidP="009811A3">
            <w:pPr>
              <w:pStyle w:val="PlainText"/>
              <w:jc w:val="both"/>
              <w:rPr>
                <w:rFonts w:ascii="Arial" w:hAnsi="Arial" w:cs="Arial"/>
                <w:color w:val="000000"/>
                <w:sz w:val="18"/>
                <w:szCs w:val="18"/>
              </w:rPr>
            </w:pPr>
          </w:p>
        </w:tc>
        <w:tc>
          <w:tcPr>
            <w:tcW w:w="7855" w:type="dxa"/>
            <w:gridSpan w:val="8"/>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Mieszanka mineralna, mm</w:t>
            </w:r>
          </w:p>
        </w:tc>
      </w:tr>
      <w:tr w:rsidR="009902E4" w:rsidRPr="00916A95">
        <w:trPr>
          <w:cantSplit/>
        </w:trPr>
        <w:tc>
          <w:tcPr>
            <w:tcW w:w="1501" w:type="dxa"/>
            <w:vMerge/>
            <w:tcBorders>
              <w:bottom w:val="nil"/>
            </w:tcBorders>
          </w:tcPr>
          <w:p w:rsidR="009902E4" w:rsidRPr="00B76352" w:rsidRDefault="009902E4" w:rsidP="009811A3">
            <w:pPr>
              <w:pStyle w:val="PlainText"/>
              <w:jc w:val="both"/>
              <w:rPr>
                <w:rFonts w:ascii="Arial" w:hAnsi="Arial" w:cs="Arial"/>
                <w:color w:val="000000"/>
                <w:sz w:val="18"/>
                <w:szCs w:val="18"/>
              </w:rPr>
            </w:pPr>
          </w:p>
        </w:tc>
        <w:tc>
          <w:tcPr>
            <w:tcW w:w="1121" w:type="dxa"/>
            <w:tcBorders>
              <w:bottom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0/20</w:t>
            </w:r>
          </w:p>
        </w:tc>
        <w:tc>
          <w:tcPr>
            <w:tcW w:w="1134" w:type="dxa"/>
            <w:tcBorders>
              <w:bottom w:val="nil"/>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0/16 lub</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0/12,8</w:t>
            </w:r>
          </w:p>
        </w:tc>
        <w:tc>
          <w:tcPr>
            <w:tcW w:w="1134" w:type="dxa"/>
            <w:gridSpan w:val="2"/>
            <w:tcBorders>
              <w:bottom w:val="nil"/>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0/8 lub</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0/6,3</w:t>
            </w:r>
          </w:p>
        </w:tc>
        <w:tc>
          <w:tcPr>
            <w:tcW w:w="1134" w:type="dxa"/>
            <w:tcBorders>
              <w:bottom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0/20</w:t>
            </w:r>
          </w:p>
        </w:tc>
        <w:tc>
          <w:tcPr>
            <w:tcW w:w="1134" w:type="dxa"/>
            <w:tcBorders>
              <w:bottom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t>0/20</w:t>
            </w:r>
            <w:r w:rsidRPr="00B76352">
              <w:rPr>
                <w:rFonts w:ascii="Arial" w:hAnsi="Arial" w:cs="Arial"/>
                <w:color w:val="000000"/>
                <w:sz w:val="18"/>
                <w:szCs w:val="18"/>
                <w:vertAlign w:val="superscript"/>
              </w:rPr>
              <w:t>1)</w:t>
            </w:r>
          </w:p>
        </w:tc>
        <w:tc>
          <w:tcPr>
            <w:tcW w:w="1134" w:type="dxa"/>
            <w:tcBorders>
              <w:bottom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0/16</w:t>
            </w:r>
          </w:p>
        </w:tc>
        <w:tc>
          <w:tcPr>
            <w:tcW w:w="1064" w:type="dxa"/>
            <w:tcBorders>
              <w:bottom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0/12,8</w:t>
            </w:r>
          </w:p>
        </w:tc>
      </w:tr>
      <w:tr w:rsidR="009902E4" w:rsidRPr="00916A95">
        <w:tc>
          <w:tcPr>
            <w:tcW w:w="1501"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Przechodzi przez:</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16,0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12,8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9,6</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6,3</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(zawartość frakcji</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grysowej)</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0,85</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0,42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0,3</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0,18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0,15</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0,075</w:t>
            </w:r>
          </w:p>
        </w:tc>
        <w:tc>
          <w:tcPr>
            <w:tcW w:w="1121"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83</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66</w:t>
            </w:r>
            <w:r w:rsidRPr="00B76352">
              <w:rPr>
                <w:rFonts w:ascii="Arial" w:hAnsi="Arial" w:cs="Arial"/>
                <w:color w:val="000000"/>
                <w:sz w:val="18"/>
                <w:szCs w:val="18"/>
              </w:rPr>
              <w:sym w:font="Symbol" w:char="F0B8"/>
            </w:r>
            <w:r w:rsidRPr="00B76352">
              <w:rPr>
                <w:rFonts w:ascii="Arial" w:hAnsi="Arial" w:cs="Arial"/>
                <w:color w:val="000000"/>
                <w:sz w:val="18"/>
                <w:szCs w:val="18"/>
              </w:rPr>
              <w:t>93</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61</w:t>
            </w:r>
            <w:r w:rsidRPr="00B76352">
              <w:rPr>
                <w:rFonts w:ascii="Arial" w:hAnsi="Arial" w:cs="Arial"/>
                <w:color w:val="000000"/>
                <w:sz w:val="18"/>
                <w:szCs w:val="18"/>
              </w:rPr>
              <w:sym w:font="Symbol" w:char="F0B8"/>
            </w:r>
            <w:r w:rsidRPr="00B76352">
              <w:rPr>
                <w:rFonts w:ascii="Arial" w:hAnsi="Arial" w:cs="Arial"/>
                <w:color w:val="000000"/>
                <w:sz w:val="18"/>
                <w:szCs w:val="18"/>
              </w:rPr>
              <w:t>88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53</w:t>
            </w:r>
            <w:r w:rsidRPr="00B76352">
              <w:rPr>
                <w:rFonts w:ascii="Arial" w:hAnsi="Arial" w:cs="Arial"/>
                <w:color w:val="000000"/>
                <w:sz w:val="18"/>
                <w:szCs w:val="18"/>
              </w:rPr>
              <w:sym w:font="Symbol" w:char="F0B8"/>
            </w:r>
            <w:r w:rsidRPr="00B76352">
              <w:rPr>
                <w:rFonts w:ascii="Arial" w:hAnsi="Arial" w:cs="Arial"/>
                <w:color w:val="000000"/>
                <w:sz w:val="18"/>
                <w:szCs w:val="18"/>
              </w:rPr>
              <w:t>83</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79</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22</w:t>
            </w:r>
            <w:r w:rsidRPr="00B76352">
              <w:rPr>
                <w:rFonts w:ascii="Arial" w:hAnsi="Arial" w:cs="Arial"/>
                <w:color w:val="000000"/>
                <w:sz w:val="18"/>
                <w:szCs w:val="18"/>
              </w:rPr>
              <w:sym w:font="Symbol" w:char="F0B8"/>
            </w:r>
            <w:r w:rsidRPr="00B76352">
              <w:rPr>
                <w:rFonts w:ascii="Arial" w:hAnsi="Arial" w:cs="Arial"/>
                <w:color w:val="000000"/>
                <w:sz w:val="18"/>
                <w:szCs w:val="18"/>
              </w:rPr>
              <w:t>46</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17</w:t>
            </w:r>
            <w:r w:rsidRPr="00B76352">
              <w:rPr>
                <w:rFonts w:ascii="Arial" w:hAnsi="Arial" w:cs="Arial"/>
                <w:color w:val="000000"/>
                <w:sz w:val="18"/>
                <w:szCs w:val="18"/>
              </w:rPr>
              <w:sym w:font="Symbol" w:char="F0B8"/>
            </w:r>
            <w:r w:rsidRPr="00B76352">
              <w:rPr>
                <w:rFonts w:ascii="Arial" w:hAnsi="Arial" w:cs="Arial"/>
                <w:color w:val="000000"/>
                <w:sz w:val="18"/>
                <w:szCs w:val="18"/>
              </w:rPr>
              <w:t>36</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31</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21</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9</w:t>
            </w:r>
          </w:p>
        </w:tc>
        <w:tc>
          <w:tcPr>
            <w:tcW w:w="1134"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85</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94</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56</w:t>
            </w:r>
            <w:r w:rsidRPr="00B76352">
              <w:rPr>
                <w:rFonts w:ascii="Arial" w:hAnsi="Arial" w:cs="Arial"/>
                <w:color w:val="000000"/>
                <w:sz w:val="18"/>
                <w:szCs w:val="18"/>
              </w:rPr>
              <w:sym w:font="Symbol" w:char="F0B8"/>
            </w:r>
            <w:r w:rsidRPr="00B76352">
              <w:rPr>
                <w:rFonts w:ascii="Arial" w:hAnsi="Arial" w:cs="Arial"/>
                <w:color w:val="000000"/>
                <w:sz w:val="18"/>
                <w:szCs w:val="18"/>
              </w:rPr>
              <w:t>87</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76</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64</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(36</w:t>
            </w:r>
            <w:r w:rsidRPr="00B76352">
              <w:rPr>
                <w:rFonts w:ascii="Arial" w:hAnsi="Arial" w:cs="Arial"/>
                <w:color w:val="000000"/>
                <w:sz w:val="18"/>
                <w:szCs w:val="18"/>
              </w:rPr>
              <w:sym w:font="Symbol" w:char="F0B8"/>
            </w:r>
            <w:r w:rsidRPr="00B76352">
              <w:rPr>
                <w:rFonts w:ascii="Arial" w:hAnsi="Arial" w:cs="Arial"/>
                <w:color w:val="000000"/>
                <w:sz w:val="18"/>
                <w:szCs w:val="18"/>
              </w:rPr>
              <w:t>65)</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26</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39</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17</w:t>
            </w:r>
            <w:r w:rsidRPr="00B76352">
              <w:rPr>
                <w:rFonts w:ascii="Arial" w:hAnsi="Arial" w:cs="Arial"/>
                <w:color w:val="000000"/>
                <w:sz w:val="18"/>
                <w:szCs w:val="18"/>
              </w:rPr>
              <w:sym w:font="Symbol" w:char="F0B8"/>
            </w:r>
            <w:r w:rsidRPr="00B76352">
              <w:rPr>
                <w:rFonts w:ascii="Arial" w:hAnsi="Arial" w:cs="Arial"/>
                <w:color w:val="000000"/>
                <w:sz w:val="18"/>
                <w:szCs w:val="18"/>
              </w:rPr>
              <w:t>33</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24</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12</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w:t>
            </w:r>
            <w:r w:rsidRPr="00B76352">
              <w:rPr>
                <w:rFonts w:ascii="Arial" w:hAnsi="Arial" w:cs="Arial"/>
                <w:color w:val="000000"/>
                <w:sz w:val="18"/>
                <w:szCs w:val="18"/>
              </w:rPr>
              <w:sym w:font="Symbol" w:char="F0B8"/>
            </w:r>
            <w:r w:rsidRPr="00B76352">
              <w:rPr>
                <w:rFonts w:ascii="Arial" w:hAnsi="Arial" w:cs="Arial"/>
                <w:color w:val="000000"/>
                <w:sz w:val="18"/>
                <w:szCs w:val="18"/>
              </w:rPr>
              <w:t>11</w:t>
            </w:r>
          </w:p>
        </w:tc>
        <w:tc>
          <w:tcPr>
            <w:tcW w:w="1134" w:type="dxa"/>
            <w:gridSpan w:val="2"/>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82</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27</w:t>
            </w:r>
            <w:r w:rsidRPr="00B76352">
              <w:rPr>
                <w:rFonts w:ascii="Arial" w:hAnsi="Arial" w:cs="Arial"/>
                <w:color w:val="000000"/>
                <w:sz w:val="18"/>
                <w:szCs w:val="18"/>
              </w:rPr>
              <w:sym w:font="Symbol" w:char="F0B8"/>
            </w:r>
            <w:r w:rsidRPr="00B76352">
              <w:rPr>
                <w:rFonts w:ascii="Arial" w:hAnsi="Arial" w:cs="Arial"/>
                <w:color w:val="000000"/>
                <w:sz w:val="18"/>
                <w:szCs w:val="18"/>
              </w:rPr>
              <w:t>52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21</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17</w:t>
            </w:r>
            <w:r w:rsidRPr="00B76352">
              <w:rPr>
                <w:rFonts w:ascii="Arial" w:hAnsi="Arial" w:cs="Arial"/>
                <w:color w:val="000000"/>
                <w:sz w:val="18"/>
                <w:szCs w:val="18"/>
              </w:rPr>
              <w:sym w:font="Symbol" w:char="F0B8"/>
            </w:r>
            <w:r w:rsidRPr="00B76352">
              <w:rPr>
                <w:rFonts w:ascii="Arial" w:hAnsi="Arial" w:cs="Arial"/>
                <w:color w:val="000000"/>
                <w:sz w:val="18"/>
                <w:szCs w:val="18"/>
              </w:rPr>
              <w:t>34</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25</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12</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w:t>
            </w:r>
            <w:r w:rsidRPr="00B76352">
              <w:rPr>
                <w:rFonts w:ascii="Arial" w:hAnsi="Arial" w:cs="Arial"/>
                <w:color w:val="000000"/>
                <w:sz w:val="18"/>
                <w:szCs w:val="18"/>
              </w:rPr>
              <w:sym w:font="Symbol" w:char="F0B8"/>
            </w:r>
            <w:r w:rsidRPr="00B76352">
              <w:rPr>
                <w:rFonts w:ascii="Arial" w:hAnsi="Arial" w:cs="Arial"/>
                <w:color w:val="000000"/>
                <w:sz w:val="18"/>
                <w:szCs w:val="18"/>
              </w:rPr>
              <w:t>12</w:t>
            </w:r>
          </w:p>
        </w:tc>
        <w:tc>
          <w:tcPr>
            <w:tcW w:w="1134"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67</w:t>
            </w:r>
            <w:r w:rsidRPr="00B76352">
              <w:rPr>
                <w:rFonts w:ascii="Arial" w:hAnsi="Arial" w:cs="Arial"/>
                <w:color w:val="000000"/>
                <w:sz w:val="18"/>
                <w:szCs w:val="18"/>
              </w:rPr>
              <w:sym w:font="Symbol" w:char="F0B8"/>
            </w:r>
            <w:r w:rsidRPr="00B76352">
              <w:rPr>
                <w:rFonts w:ascii="Arial" w:hAnsi="Arial" w:cs="Arial"/>
                <w:color w:val="000000"/>
                <w:sz w:val="18"/>
                <w:szCs w:val="18"/>
              </w:rPr>
              <w:t>85</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60</w:t>
            </w:r>
            <w:r w:rsidRPr="00B76352">
              <w:rPr>
                <w:rFonts w:ascii="Arial" w:hAnsi="Arial" w:cs="Arial"/>
                <w:color w:val="000000"/>
                <w:sz w:val="18"/>
                <w:szCs w:val="18"/>
              </w:rPr>
              <w:sym w:font="Symbol" w:char="F0B8"/>
            </w:r>
            <w:r w:rsidRPr="00B76352">
              <w:rPr>
                <w:rFonts w:ascii="Arial" w:hAnsi="Arial" w:cs="Arial"/>
                <w:color w:val="000000"/>
                <w:sz w:val="18"/>
                <w:szCs w:val="18"/>
              </w:rPr>
              <w:t>74</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54</w:t>
            </w:r>
            <w:r w:rsidRPr="00B76352">
              <w:rPr>
                <w:rFonts w:ascii="Arial" w:hAnsi="Arial" w:cs="Arial"/>
                <w:color w:val="000000"/>
                <w:sz w:val="18"/>
                <w:szCs w:val="18"/>
              </w:rPr>
              <w:sym w:font="Symbol" w:char="F0B8"/>
            </w:r>
            <w:r w:rsidRPr="00B76352">
              <w:rPr>
                <w:rFonts w:ascii="Arial" w:hAnsi="Arial" w:cs="Arial"/>
                <w:color w:val="000000"/>
                <w:sz w:val="18"/>
                <w:szCs w:val="18"/>
              </w:rPr>
              <w:t>67</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28</w:t>
            </w:r>
            <w:r w:rsidRPr="00B76352">
              <w:rPr>
                <w:rFonts w:ascii="Arial" w:hAnsi="Arial" w:cs="Arial"/>
                <w:color w:val="000000"/>
                <w:sz w:val="18"/>
                <w:szCs w:val="18"/>
              </w:rPr>
              <w:sym w:font="Symbol" w:char="F0B8"/>
            </w:r>
            <w:r w:rsidRPr="00B76352">
              <w:rPr>
                <w:rFonts w:ascii="Arial" w:hAnsi="Arial" w:cs="Arial"/>
                <w:color w:val="000000"/>
                <w:sz w:val="18"/>
                <w:szCs w:val="18"/>
              </w:rPr>
              <w:t>38</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72)</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28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20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18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w:t>
            </w:r>
            <w:r w:rsidRPr="00B76352">
              <w:rPr>
                <w:rFonts w:ascii="Arial" w:hAnsi="Arial" w:cs="Arial"/>
                <w:color w:val="000000"/>
                <w:sz w:val="18"/>
                <w:szCs w:val="18"/>
              </w:rPr>
              <w:sym w:font="Symbol" w:char="F0B8"/>
            </w:r>
            <w:r w:rsidRPr="00B76352">
              <w:rPr>
                <w:rFonts w:ascii="Arial" w:hAnsi="Arial" w:cs="Arial"/>
                <w:color w:val="000000"/>
                <w:sz w:val="18"/>
                <w:szCs w:val="18"/>
              </w:rPr>
              <w:t>12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11</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7</w:t>
            </w:r>
          </w:p>
        </w:tc>
        <w:tc>
          <w:tcPr>
            <w:tcW w:w="1134"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67</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52</w:t>
            </w:r>
            <w:r w:rsidRPr="00B76352">
              <w:rPr>
                <w:rFonts w:ascii="Arial" w:hAnsi="Arial" w:cs="Arial"/>
                <w:color w:val="000000"/>
                <w:sz w:val="18"/>
                <w:szCs w:val="18"/>
              </w:rPr>
              <w:sym w:font="Symbol" w:char="F0B8"/>
            </w:r>
            <w:r w:rsidRPr="00B76352">
              <w:rPr>
                <w:rFonts w:ascii="Arial" w:hAnsi="Arial" w:cs="Arial"/>
                <w:color w:val="000000"/>
                <w:sz w:val="18"/>
                <w:szCs w:val="18"/>
              </w:rPr>
              <w:t>80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67</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22</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21</w:t>
            </w:r>
            <w:r w:rsidRPr="00B76352">
              <w:rPr>
                <w:rFonts w:ascii="Arial" w:hAnsi="Arial" w:cs="Arial"/>
                <w:color w:val="000000"/>
                <w:sz w:val="18"/>
                <w:szCs w:val="18"/>
              </w:rPr>
              <w:sym w:font="Symbol" w:char="F0B8"/>
            </w:r>
            <w:r w:rsidRPr="00B76352">
              <w:rPr>
                <w:rFonts w:ascii="Arial" w:hAnsi="Arial" w:cs="Arial"/>
                <w:color w:val="000000"/>
                <w:sz w:val="18"/>
                <w:szCs w:val="18"/>
              </w:rPr>
              <w:t>37</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21</w:t>
            </w:r>
            <w:r w:rsidRPr="00B76352">
              <w:rPr>
                <w:rFonts w:ascii="Arial" w:hAnsi="Arial" w:cs="Arial"/>
                <w:color w:val="000000"/>
                <w:sz w:val="18"/>
                <w:szCs w:val="18"/>
              </w:rPr>
              <w:sym w:font="Symbol" w:char="F0B8"/>
            </w:r>
            <w:r w:rsidRPr="00B76352">
              <w:rPr>
                <w:rFonts w:ascii="Arial" w:hAnsi="Arial" w:cs="Arial"/>
                <w:color w:val="000000"/>
                <w:sz w:val="18"/>
                <w:szCs w:val="18"/>
              </w:rPr>
              <w:t>36</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(64</w:t>
            </w:r>
            <w:r w:rsidRPr="00B76352">
              <w:rPr>
                <w:rFonts w:ascii="Arial" w:hAnsi="Arial" w:cs="Arial"/>
                <w:color w:val="000000"/>
                <w:sz w:val="18"/>
                <w:szCs w:val="18"/>
              </w:rPr>
              <w:sym w:font="Symbol" w:char="F0B8"/>
            </w:r>
            <w:r w:rsidRPr="00B76352">
              <w:rPr>
                <w:rFonts w:ascii="Arial" w:hAnsi="Arial" w:cs="Arial"/>
                <w:color w:val="000000"/>
                <w:sz w:val="18"/>
                <w:szCs w:val="18"/>
              </w:rPr>
              <w:t>79)</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35</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17</w:t>
            </w:r>
            <w:r w:rsidRPr="00B76352">
              <w:rPr>
                <w:rFonts w:ascii="Arial" w:hAnsi="Arial" w:cs="Arial"/>
                <w:color w:val="000000"/>
                <w:sz w:val="18"/>
                <w:szCs w:val="18"/>
              </w:rPr>
              <w:sym w:font="Symbol" w:char="F0B8"/>
            </w:r>
            <w:r w:rsidRPr="00B76352">
              <w:rPr>
                <w:rFonts w:ascii="Arial" w:hAnsi="Arial" w:cs="Arial"/>
                <w:color w:val="000000"/>
                <w:sz w:val="18"/>
                <w:szCs w:val="18"/>
              </w:rPr>
              <w:t>30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28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14</w:t>
            </w:r>
            <w:r w:rsidRPr="00B76352">
              <w:rPr>
                <w:rFonts w:ascii="Arial" w:hAnsi="Arial" w:cs="Arial"/>
                <w:color w:val="000000"/>
                <w:sz w:val="18"/>
                <w:szCs w:val="18"/>
              </w:rPr>
              <w:sym w:font="Symbol" w:char="F0B8"/>
            </w:r>
            <w:r w:rsidRPr="00B76352">
              <w:rPr>
                <w:rFonts w:ascii="Arial" w:hAnsi="Arial" w:cs="Arial"/>
                <w:color w:val="000000"/>
                <w:sz w:val="18"/>
                <w:szCs w:val="18"/>
              </w:rPr>
              <w:t>23</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15</w:t>
            </w:r>
          </w:p>
        </w:tc>
        <w:tc>
          <w:tcPr>
            <w:tcW w:w="1134"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83</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88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61</w:t>
            </w:r>
            <w:r w:rsidRPr="00B76352">
              <w:rPr>
                <w:rFonts w:ascii="Arial" w:hAnsi="Arial" w:cs="Arial"/>
                <w:color w:val="000000"/>
                <w:sz w:val="18"/>
                <w:szCs w:val="18"/>
              </w:rPr>
              <w:sym w:font="Symbol" w:char="F0B8"/>
            </w:r>
            <w:r w:rsidRPr="00B76352">
              <w:rPr>
                <w:rFonts w:ascii="Arial" w:hAnsi="Arial" w:cs="Arial"/>
                <w:color w:val="000000"/>
                <w:sz w:val="18"/>
                <w:szCs w:val="18"/>
              </w:rPr>
              <w:t>78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56</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42</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(58</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18</w:t>
            </w:r>
            <w:r w:rsidRPr="00B76352">
              <w:rPr>
                <w:rFonts w:ascii="Arial" w:hAnsi="Arial" w:cs="Arial"/>
                <w:color w:val="000000"/>
                <w:sz w:val="18"/>
                <w:szCs w:val="18"/>
              </w:rPr>
              <w:sym w:font="Symbol" w:char="F0B8"/>
            </w:r>
            <w:r w:rsidRPr="00B76352">
              <w:rPr>
                <w:rFonts w:ascii="Arial" w:hAnsi="Arial" w:cs="Arial"/>
                <w:color w:val="000000"/>
                <w:sz w:val="18"/>
                <w:szCs w:val="18"/>
              </w:rPr>
              <w:t>28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12</w:t>
            </w:r>
            <w:r w:rsidRPr="00B76352">
              <w:rPr>
                <w:rFonts w:ascii="Arial" w:hAnsi="Arial" w:cs="Arial"/>
                <w:color w:val="000000"/>
                <w:sz w:val="18"/>
                <w:szCs w:val="18"/>
              </w:rPr>
              <w:sym w:font="Symbol" w:char="F0B8"/>
            </w:r>
            <w:r w:rsidRPr="00B76352">
              <w:rPr>
                <w:rFonts w:ascii="Arial" w:hAnsi="Arial" w:cs="Arial"/>
                <w:color w:val="000000"/>
                <w:sz w:val="18"/>
                <w:szCs w:val="18"/>
              </w:rPr>
              <w:t>20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18</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14</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w:t>
            </w:r>
            <w:r w:rsidRPr="00B76352">
              <w:rPr>
                <w:rFonts w:ascii="Arial" w:hAnsi="Arial" w:cs="Arial"/>
                <w:color w:val="000000"/>
                <w:sz w:val="18"/>
                <w:szCs w:val="18"/>
              </w:rPr>
              <w:sym w:font="Symbol" w:char="F0B8"/>
            </w:r>
            <w:r w:rsidRPr="00B76352">
              <w:rPr>
                <w:rFonts w:ascii="Arial" w:hAnsi="Arial" w:cs="Arial"/>
                <w:color w:val="000000"/>
                <w:sz w:val="18"/>
                <w:szCs w:val="18"/>
              </w:rPr>
              <w:t>12</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9</w:t>
            </w:r>
          </w:p>
        </w:tc>
        <w:tc>
          <w:tcPr>
            <w:tcW w:w="1064"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75</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68</w:t>
            </w:r>
            <w:r w:rsidRPr="00B76352">
              <w:rPr>
                <w:rFonts w:ascii="Arial" w:hAnsi="Arial" w:cs="Arial"/>
                <w:color w:val="000000"/>
                <w:sz w:val="18"/>
                <w:szCs w:val="18"/>
              </w:rPr>
              <w:sym w:font="Symbol" w:char="F0B8"/>
            </w:r>
            <w:r w:rsidRPr="00B76352">
              <w:rPr>
                <w:rFonts w:ascii="Arial" w:hAnsi="Arial" w:cs="Arial"/>
                <w:color w:val="000000"/>
                <w:sz w:val="18"/>
                <w:szCs w:val="18"/>
              </w:rPr>
              <w:t>89</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57</w:t>
            </w:r>
            <w:r w:rsidRPr="00B76352">
              <w:rPr>
                <w:rFonts w:ascii="Arial" w:hAnsi="Arial" w:cs="Arial"/>
                <w:color w:val="000000"/>
                <w:sz w:val="18"/>
                <w:szCs w:val="18"/>
              </w:rPr>
              <w:sym w:font="Symbol" w:char="F0B8"/>
            </w:r>
            <w:r w:rsidRPr="00B76352">
              <w:rPr>
                <w:rFonts w:ascii="Arial" w:hAnsi="Arial" w:cs="Arial"/>
                <w:color w:val="000000"/>
                <w:sz w:val="18"/>
                <w:szCs w:val="18"/>
              </w:rPr>
              <w:t>75</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48</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(52</w:t>
            </w:r>
            <w:r w:rsidRPr="00B76352">
              <w:rPr>
                <w:rFonts w:ascii="Arial" w:hAnsi="Arial" w:cs="Arial"/>
                <w:color w:val="000000"/>
                <w:sz w:val="18"/>
                <w:szCs w:val="18"/>
              </w:rPr>
              <w:sym w:font="Symbol" w:char="F0B8"/>
            </w:r>
            <w:r w:rsidRPr="00B76352">
              <w:rPr>
                <w:rFonts w:ascii="Arial" w:hAnsi="Arial" w:cs="Arial"/>
                <w:color w:val="000000"/>
                <w:sz w:val="18"/>
                <w:szCs w:val="18"/>
              </w:rPr>
              <w:t>64)</w:t>
            </w: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25</w:t>
            </w:r>
            <w:r w:rsidRPr="00B76352">
              <w:rPr>
                <w:rFonts w:ascii="Arial" w:hAnsi="Arial" w:cs="Arial"/>
                <w:color w:val="000000"/>
                <w:sz w:val="18"/>
                <w:szCs w:val="18"/>
              </w:rPr>
              <w:sym w:font="Symbol" w:char="F0B8"/>
            </w:r>
            <w:r w:rsidRPr="00B76352">
              <w:rPr>
                <w:rFonts w:ascii="Arial" w:hAnsi="Arial" w:cs="Arial"/>
                <w:color w:val="000000"/>
                <w:sz w:val="18"/>
                <w:szCs w:val="18"/>
              </w:rPr>
              <w:t>36</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18</w:t>
            </w:r>
            <w:r w:rsidRPr="00B76352">
              <w:rPr>
                <w:rFonts w:ascii="Arial" w:hAnsi="Arial" w:cs="Arial"/>
                <w:color w:val="000000"/>
                <w:sz w:val="18"/>
                <w:szCs w:val="18"/>
              </w:rPr>
              <w:sym w:font="Symbol" w:char="F0B8"/>
            </w:r>
            <w:r w:rsidRPr="00B76352">
              <w:rPr>
                <w:rFonts w:ascii="Arial" w:hAnsi="Arial" w:cs="Arial"/>
                <w:color w:val="000000"/>
                <w:sz w:val="18"/>
                <w:szCs w:val="18"/>
              </w:rPr>
              <w:t>27</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16</w:t>
            </w:r>
            <w:r w:rsidRPr="00B76352">
              <w:rPr>
                <w:rFonts w:ascii="Arial" w:hAnsi="Arial" w:cs="Arial"/>
                <w:color w:val="000000"/>
                <w:sz w:val="18"/>
                <w:szCs w:val="18"/>
              </w:rPr>
              <w:sym w:font="Symbol" w:char="F0B8"/>
            </w:r>
            <w:r w:rsidRPr="00B76352">
              <w:rPr>
                <w:rFonts w:ascii="Arial" w:hAnsi="Arial" w:cs="Arial"/>
                <w:color w:val="000000"/>
                <w:sz w:val="18"/>
                <w:szCs w:val="18"/>
              </w:rPr>
              <w:t>23</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12</w:t>
            </w:r>
            <w:r w:rsidRPr="00B76352">
              <w:rPr>
                <w:rFonts w:ascii="Arial" w:hAnsi="Arial" w:cs="Arial"/>
                <w:color w:val="000000"/>
                <w:sz w:val="18"/>
                <w:szCs w:val="18"/>
              </w:rPr>
              <w:sym w:font="Symbol" w:char="F0B8"/>
            </w:r>
            <w:r w:rsidRPr="00B76352">
              <w:rPr>
                <w:rFonts w:ascii="Arial" w:hAnsi="Arial" w:cs="Arial"/>
                <w:color w:val="000000"/>
                <w:sz w:val="18"/>
                <w:szCs w:val="18"/>
              </w:rPr>
              <w:t>17</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15</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w:t>
            </w:r>
            <w:r w:rsidRPr="00B76352">
              <w:rPr>
                <w:rFonts w:ascii="Arial" w:hAnsi="Arial" w:cs="Arial"/>
                <w:color w:val="000000"/>
                <w:sz w:val="18"/>
                <w:szCs w:val="18"/>
              </w:rPr>
              <w:sym w:font="Symbol" w:char="F0B8"/>
            </w:r>
            <w:r w:rsidRPr="00B76352">
              <w:rPr>
                <w:rFonts w:ascii="Arial" w:hAnsi="Arial" w:cs="Arial"/>
                <w:color w:val="000000"/>
                <w:sz w:val="18"/>
                <w:szCs w:val="18"/>
              </w:rPr>
              <w:t>9</w:t>
            </w:r>
          </w:p>
        </w:tc>
      </w:tr>
      <w:tr w:rsidR="009902E4" w:rsidRPr="00916A95">
        <w:tc>
          <w:tcPr>
            <w:tcW w:w="1501" w:type="dxa"/>
            <w:tcBorders>
              <w:top w:val="nil"/>
            </w:tcBorders>
          </w:tcPr>
          <w:p w:rsidR="009902E4" w:rsidRPr="00B76352" w:rsidRDefault="009902E4" w:rsidP="009811A3">
            <w:pPr>
              <w:pStyle w:val="PlainText"/>
              <w:rPr>
                <w:rFonts w:ascii="Arial" w:hAnsi="Arial" w:cs="Arial"/>
                <w:color w:val="000000"/>
                <w:sz w:val="18"/>
                <w:szCs w:val="18"/>
              </w:rPr>
            </w:pPr>
            <w:r w:rsidRPr="00B76352">
              <w:rPr>
                <w:rFonts w:ascii="Arial" w:hAnsi="Arial" w:cs="Arial"/>
                <w:color w:val="000000"/>
                <w:sz w:val="18"/>
                <w:szCs w:val="18"/>
              </w:rPr>
              <w:t>Orientacyjna zawartość asfaltu w mieszance mineralno-asfaltowej, %, m/m</w:t>
            </w:r>
          </w:p>
        </w:tc>
        <w:tc>
          <w:tcPr>
            <w:tcW w:w="1121" w:type="dxa"/>
            <w:tcBorders>
              <w:top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6,5</w:t>
            </w:r>
          </w:p>
        </w:tc>
        <w:tc>
          <w:tcPr>
            <w:tcW w:w="1134" w:type="dxa"/>
            <w:tcBorders>
              <w:top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6,5</w:t>
            </w:r>
          </w:p>
        </w:tc>
        <w:tc>
          <w:tcPr>
            <w:tcW w:w="1134" w:type="dxa"/>
            <w:gridSpan w:val="2"/>
            <w:tcBorders>
              <w:top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6,8</w:t>
            </w:r>
          </w:p>
        </w:tc>
        <w:tc>
          <w:tcPr>
            <w:tcW w:w="1134" w:type="dxa"/>
            <w:tcBorders>
              <w:top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5,6</w:t>
            </w:r>
          </w:p>
        </w:tc>
        <w:tc>
          <w:tcPr>
            <w:tcW w:w="1134" w:type="dxa"/>
            <w:tcBorders>
              <w:top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5,4</w:t>
            </w:r>
          </w:p>
        </w:tc>
        <w:tc>
          <w:tcPr>
            <w:tcW w:w="1134" w:type="dxa"/>
            <w:tcBorders>
              <w:top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6,0</w:t>
            </w:r>
          </w:p>
        </w:tc>
        <w:tc>
          <w:tcPr>
            <w:tcW w:w="1064" w:type="dxa"/>
            <w:tcBorders>
              <w:top w:val="nil"/>
            </w:tcBorders>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6,5</w:t>
            </w:r>
          </w:p>
        </w:tc>
      </w:tr>
      <w:tr w:rsidR="009902E4" w:rsidRPr="00916A95">
        <w:trPr>
          <w:cantSplit/>
        </w:trPr>
        <w:tc>
          <w:tcPr>
            <w:tcW w:w="9356" w:type="dxa"/>
            <w:gridSpan w:val="9"/>
            <w:tcBorders>
              <w:bottom w:val="single" w:sz="12"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1) mieszanka o uziarnieniu nieciągłym; uziarnienie nietypowe dla betonu asfaltowego</w:t>
            </w:r>
          </w:p>
        </w:tc>
      </w:tr>
    </w:tbl>
    <w:p w:rsidR="009902E4" w:rsidRPr="00B76352" w:rsidRDefault="009902E4" w:rsidP="00CE102C">
      <w:pPr>
        <w:pStyle w:val="PlainText"/>
        <w:jc w:val="both"/>
        <w:rPr>
          <w:rFonts w:ascii="Arial" w:hAnsi="Arial" w:cs="Arial"/>
          <w:color w:val="000000"/>
          <w:sz w:val="18"/>
          <w:szCs w:val="18"/>
        </w:rPr>
      </w:pPr>
    </w:p>
    <w:p w:rsidR="009902E4" w:rsidRPr="00B76352" w:rsidRDefault="009902E4" w:rsidP="00CE102C">
      <w:pPr>
        <w:pStyle w:val="PlainText"/>
        <w:spacing w:after="60"/>
        <w:ind w:left="1134" w:hanging="1134"/>
        <w:jc w:val="both"/>
        <w:rPr>
          <w:rFonts w:ascii="Arial" w:hAnsi="Arial" w:cs="Arial"/>
          <w:b/>
          <w:bCs/>
          <w:color w:val="000000"/>
          <w:sz w:val="18"/>
          <w:szCs w:val="18"/>
        </w:rPr>
      </w:pPr>
      <w:r w:rsidRPr="00B76352">
        <w:rPr>
          <w:rFonts w:ascii="Arial" w:hAnsi="Arial" w:cs="Arial"/>
          <w:b/>
          <w:bCs/>
          <w:color w:val="000000"/>
          <w:sz w:val="18"/>
          <w:szCs w:val="18"/>
        </w:rPr>
        <w:t>Tablica 4</w:t>
      </w:r>
      <w:r w:rsidRPr="00B76352">
        <w:rPr>
          <w:rFonts w:ascii="Arial" w:hAnsi="Arial" w:cs="Arial"/>
          <w:b/>
          <w:bCs/>
          <w:color w:val="000000"/>
          <w:sz w:val="18"/>
          <w:szCs w:val="18"/>
        </w:rPr>
        <w:tab/>
        <w:t>Wymagania wobec mieszanek mineralno-asfaltowych oraz warstwy ścieralnej z betonu asfaltowego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
        <w:gridCol w:w="4374"/>
        <w:gridCol w:w="2288"/>
        <w:gridCol w:w="1984"/>
      </w:tblGrid>
      <w:tr w:rsidR="009902E4" w:rsidRPr="00916A95">
        <w:trPr>
          <w:cantSplit/>
        </w:trPr>
        <w:tc>
          <w:tcPr>
            <w:tcW w:w="496" w:type="dxa"/>
            <w:vMerge w:val="restart"/>
            <w:vAlign w:val="center"/>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Lp.</w:t>
            </w:r>
          </w:p>
        </w:tc>
        <w:tc>
          <w:tcPr>
            <w:tcW w:w="4374" w:type="dxa"/>
            <w:vMerge w:val="restart"/>
            <w:vAlign w:val="center"/>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Właściwości</w:t>
            </w:r>
          </w:p>
        </w:tc>
        <w:tc>
          <w:tcPr>
            <w:tcW w:w="4272" w:type="dxa"/>
            <w:gridSpan w:val="2"/>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Kategoria ruchu</w:t>
            </w:r>
          </w:p>
        </w:tc>
      </w:tr>
      <w:tr w:rsidR="009902E4" w:rsidRPr="00916A95">
        <w:trPr>
          <w:cantSplit/>
        </w:trPr>
        <w:tc>
          <w:tcPr>
            <w:tcW w:w="496" w:type="dxa"/>
            <w:vMerge/>
            <w:tcBorders>
              <w:bottom w:val="nil"/>
            </w:tcBorders>
          </w:tcPr>
          <w:p w:rsidR="009902E4" w:rsidRPr="00B76352" w:rsidRDefault="009902E4" w:rsidP="009811A3">
            <w:pPr>
              <w:pStyle w:val="PlainText"/>
              <w:jc w:val="center"/>
              <w:rPr>
                <w:rFonts w:ascii="Arial" w:hAnsi="Arial" w:cs="Arial"/>
                <w:color w:val="000000"/>
                <w:sz w:val="18"/>
                <w:szCs w:val="18"/>
              </w:rPr>
            </w:pPr>
          </w:p>
        </w:tc>
        <w:tc>
          <w:tcPr>
            <w:tcW w:w="4374" w:type="dxa"/>
            <w:vMerge/>
            <w:tcBorders>
              <w:bottom w:val="nil"/>
            </w:tcBorders>
          </w:tcPr>
          <w:p w:rsidR="009902E4" w:rsidRPr="00B76352" w:rsidRDefault="009902E4" w:rsidP="009811A3">
            <w:pPr>
              <w:pStyle w:val="PlainText"/>
              <w:jc w:val="both"/>
              <w:rPr>
                <w:rFonts w:ascii="Arial" w:hAnsi="Arial" w:cs="Arial"/>
                <w:color w:val="000000"/>
                <w:sz w:val="18"/>
                <w:szCs w:val="18"/>
              </w:rPr>
            </w:pPr>
          </w:p>
        </w:tc>
        <w:tc>
          <w:tcPr>
            <w:tcW w:w="2288" w:type="dxa"/>
            <w:tcBorders>
              <w:bottom w:val="nil"/>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KR 1-2</w:t>
            </w:r>
          </w:p>
        </w:tc>
        <w:tc>
          <w:tcPr>
            <w:tcW w:w="1984" w:type="dxa"/>
            <w:tcBorders>
              <w:bottom w:val="nil"/>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KR 3-6</w:t>
            </w:r>
          </w:p>
        </w:tc>
      </w:tr>
      <w:tr w:rsidR="009902E4" w:rsidRPr="00916A95">
        <w:tc>
          <w:tcPr>
            <w:tcW w:w="496" w:type="dxa"/>
            <w:tcBorders>
              <w:top w:val="double" w:sz="6"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w:t>
            </w:r>
          </w:p>
        </w:tc>
        <w:tc>
          <w:tcPr>
            <w:tcW w:w="4374" w:type="dxa"/>
            <w:tcBorders>
              <w:top w:val="double" w:sz="6" w:space="0" w:color="auto"/>
            </w:tcBorders>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Uziarnienie mieszanki, mm</w:t>
            </w:r>
          </w:p>
        </w:tc>
        <w:tc>
          <w:tcPr>
            <w:tcW w:w="2288" w:type="dxa"/>
            <w:tcBorders>
              <w:top w:val="double" w:sz="6"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0/6,3; 0/8; 0/12,8; 0/16; 0/20</w:t>
            </w:r>
          </w:p>
        </w:tc>
        <w:tc>
          <w:tcPr>
            <w:tcW w:w="1984" w:type="dxa"/>
            <w:tcBorders>
              <w:top w:val="double" w:sz="6" w:space="0" w:color="auto"/>
            </w:tcBorders>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0/12,8; 0/16; 0/20</w:t>
            </w:r>
          </w:p>
        </w:tc>
      </w:tr>
      <w:tr w:rsidR="009902E4" w:rsidRPr="00916A95">
        <w:tc>
          <w:tcPr>
            <w:tcW w:w="49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w:t>
            </w:r>
          </w:p>
        </w:tc>
        <w:tc>
          <w:tcPr>
            <w:tcW w:w="4374"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 xml:space="preserve">Moduł sztywności pełzania </w:t>
            </w:r>
            <w:r w:rsidRPr="00B76352">
              <w:rPr>
                <w:rFonts w:ascii="Arial" w:hAnsi="Arial" w:cs="Arial"/>
                <w:color w:val="000000"/>
                <w:sz w:val="18"/>
                <w:szCs w:val="18"/>
                <w:vertAlign w:val="superscript"/>
              </w:rPr>
              <w:t>1)</w:t>
            </w:r>
            <w:r w:rsidRPr="00B76352">
              <w:rPr>
                <w:rFonts w:ascii="Arial" w:hAnsi="Arial" w:cs="Arial"/>
                <w:color w:val="000000"/>
                <w:sz w:val="18"/>
                <w:szCs w:val="18"/>
              </w:rPr>
              <w:t>, MPa</w:t>
            </w:r>
          </w:p>
        </w:tc>
        <w:tc>
          <w:tcPr>
            <w:tcW w:w="2288"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nie wymaga się</w:t>
            </w:r>
          </w:p>
        </w:tc>
        <w:tc>
          <w:tcPr>
            <w:tcW w:w="1984"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14,0</w:t>
            </w:r>
          </w:p>
        </w:tc>
      </w:tr>
      <w:tr w:rsidR="009902E4" w:rsidRPr="00916A95">
        <w:tc>
          <w:tcPr>
            <w:tcW w:w="49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w:t>
            </w:r>
          </w:p>
        </w:tc>
        <w:tc>
          <w:tcPr>
            <w:tcW w:w="4374"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Stabilność wg Marschalla w temperaturze 60</w:t>
            </w:r>
            <w:r w:rsidRPr="00B76352">
              <w:rPr>
                <w:rFonts w:ascii="Arial" w:hAnsi="Arial" w:cs="Arial"/>
                <w:color w:val="000000"/>
                <w:sz w:val="18"/>
                <w:szCs w:val="18"/>
                <w:vertAlign w:val="superscript"/>
              </w:rPr>
              <w:t>O</w:t>
            </w:r>
            <w:r w:rsidRPr="00B76352">
              <w:rPr>
                <w:rFonts w:ascii="Arial" w:hAnsi="Arial" w:cs="Arial"/>
                <w:color w:val="000000"/>
                <w:sz w:val="18"/>
                <w:szCs w:val="18"/>
              </w:rPr>
              <w:t>C, kN</w:t>
            </w:r>
          </w:p>
        </w:tc>
        <w:tc>
          <w:tcPr>
            <w:tcW w:w="2288" w:type="dxa"/>
          </w:tcPr>
          <w:p w:rsidR="009902E4" w:rsidRPr="00B76352" w:rsidRDefault="009902E4" w:rsidP="009811A3">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5,5</w:t>
            </w:r>
            <w:r w:rsidRPr="00B76352">
              <w:rPr>
                <w:rFonts w:ascii="Arial" w:hAnsi="Arial" w:cs="Arial"/>
                <w:color w:val="000000"/>
                <w:sz w:val="18"/>
                <w:szCs w:val="18"/>
                <w:vertAlign w:val="superscript"/>
              </w:rPr>
              <w:t>2)</w:t>
            </w:r>
          </w:p>
        </w:tc>
        <w:tc>
          <w:tcPr>
            <w:tcW w:w="1984" w:type="dxa"/>
          </w:tcPr>
          <w:p w:rsidR="009902E4" w:rsidRPr="00B76352" w:rsidRDefault="009902E4" w:rsidP="009811A3">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10,0</w:t>
            </w:r>
            <w:r w:rsidRPr="00B76352">
              <w:rPr>
                <w:rFonts w:ascii="Arial" w:hAnsi="Arial" w:cs="Arial"/>
                <w:color w:val="000000"/>
                <w:sz w:val="18"/>
                <w:szCs w:val="18"/>
                <w:vertAlign w:val="superscript"/>
              </w:rPr>
              <w:t>3)</w:t>
            </w:r>
          </w:p>
        </w:tc>
      </w:tr>
      <w:tr w:rsidR="009902E4" w:rsidRPr="00916A95">
        <w:tc>
          <w:tcPr>
            <w:tcW w:w="49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w:t>
            </w:r>
          </w:p>
        </w:tc>
        <w:tc>
          <w:tcPr>
            <w:tcW w:w="4374"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Odkształcenie wg Marschalla w temperaturze 60</w:t>
            </w:r>
            <w:r w:rsidRPr="00B76352">
              <w:rPr>
                <w:rFonts w:ascii="Arial" w:hAnsi="Arial" w:cs="Arial"/>
                <w:color w:val="000000"/>
                <w:sz w:val="18"/>
                <w:szCs w:val="18"/>
                <w:vertAlign w:val="superscript"/>
              </w:rPr>
              <w:t>O</w:t>
            </w:r>
            <w:r w:rsidRPr="00B76352">
              <w:rPr>
                <w:rFonts w:ascii="Arial" w:hAnsi="Arial" w:cs="Arial"/>
                <w:color w:val="000000"/>
                <w:sz w:val="18"/>
                <w:szCs w:val="18"/>
              </w:rPr>
              <w:t>C, mm</w:t>
            </w:r>
          </w:p>
        </w:tc>
        <w:tc>
          <w:tcPr>
            <w:tcW w:w="2288"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5,0</w:t>
            </w:r>
          </w:p>
        </w:tc>
        <w:tc>
          <w:tcPr>
            <w:tcW w:w="1984"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4,5</w:t>
            </w:r>
          </w:p>
        </w:tc>
      </w:tr>
      <w:tr w:rsidR="009902E4" w:rsidRPr="00916A95">
        <w:tc>
          <w:tcPr>
            <w:tcW w:w="49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w:t>
            </w:r>
          </w:p>
        </w:tc>
        <w:tc>
          <w:tcPr>
            <w:tcW w:w="4374"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Wolna przestrzeń w próbkach Marschalla, % v/v</w:t>
            </w:r>
          </w:p>
        </w:tc>
        <w:tc>
          <w:tcPr>
            <w:tcW w:w="2288"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4,5</w:t>
            </w:r>
          </w:p>
        </w:tc>
        <w:tc>
          <w:tcPr>
            <w:tcW w:w="1984"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4,0</w:t>
            </w:r>
          </w:p>
        </w:tc>
      </w:tr>
      <w:tr w:rsidR="009902E4" w:rsidRPr="00916A95">
        <w:tc>
          <w:tcPr>
            <w:tcW w:w="49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6</w:t>
            </w:r>
          </w:p>
        </w:tc>
        <w:tc>
          <w:tcPr>
            <w:tcW w:w="4374"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Wypełnienie wolnej przestrzeni w próbkach Marschalla, %</w:t>
            </w:r>
          </w:p>
        </w:tc>
        <w:tc>
          <w:tcPr>
            <w:tcW w:w="2288"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75,0</w:t>
            </w:r>
            <w:r w:rsidRPr="00B76352">
              <w:rPr>
                <w:rFonts w:ascii="Arial" w:hAnsi="Arial" w:cs="Arial"/>
                <w:color w:val="000000"/>
                <w:sz w:val="18"/>
                <w:szCs w:val="18"/>
              </w:rPr>
              <w:sym w:font="Symbol" w:char="F0B8"/>
            </w:r>
            <w:r w:rsidRPr="00B76352">
              <w:rPr>
                <w:rFonts w:ascii="Arial" w:hAnsi="Arial" w:cs="Arial"/>
                <w:color w:val="000000"/>
                <w:sz w:val="18"/>
                <w:szCs w:val="18"/>
              </w:rPr>
              <w:t>90,0</w:t>
            </w:r>
          </w:p>
        </w:tc>
        <w:tc>
          <w:tcPr>
            <w:tcW w:w="1984"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78,0</w:t>
            </w:r>
            <w:r w:rsidRPr="00B76352">
              <w:rPr>
                <w:rFonts w:ascii="Arial" w:hAnsi="Arial" w:cs="Arial"/>
                <w:color w:val="000000"/>
                <w:sz w:val="18"/>
                <w:szCs w:val="18"/>
              </w:rPr>
              <w:sym w:font="Symbol" w:char="F0B8"/>
            </w:r>
            <w:r w:rsidRPr="00B76352">
              <w:rPr>
                <w:rFonts w:ascii="Arial" w:hAnsi="Arial" w:cs="Arial"/>
                <w:color w:val="000000"/>
                <w:sz w:val="18"/>
                <w:szCs w:val="18"/>
              </w:rPr>
              <w:t>86,0</w:t>
            </w:r>
          </w:p>
        </w:tc>
      </w:tr>
      <w:tr w:rsidR="009902E4" w:rsidRPr="00916A95">
        <w:tc>
          <w:tcPr>
            <w:tcW w:w="49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7</w:t>
            </w:r>
          </w:p>
        </w:tc>
        <w:tc>
          <w:tcPr>
            <w:tcW w:w="4374"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Grubość warstwy mieszanki mineralno-asfaltowej</w:t>
            </w:r>
          </w:p>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o uziarnieniu: cm</w:t>
            </w:r>
          </w:p>
          <w:p w:rsidR="009902E4" w:rsidRPr="00B76352" w:rsidRDefault="009902E4" w:rsidP="009811A3">
            <w:pPr>
              <w:pStyle w:val="PlainText"/>
              <w:ind w:left="924"/>
              <w:jc w:val="both"/>
              <w:rPr>
                <w:rFonts w:ascii="Arial" w:hAnsi="Arial" w:cs="Arial"/>
                <w:color w:val="000000"/>
                <w:sz w:val="18"/>
                <w:szCs w:val="18"/>
              </w:rPr>
            </w:pPr>
            <w:r w:rsidRPr="00B76352">
              <w:rPr>
                <w:rFonts w:ascii="Arial" w:hAnsi="Arial" w:cs="Arial"/>
                <w:color w:val="000000"/>
                <w:sz w:val="18"/>
                <w:szCs w:val="18"/>
              </w:rPr>
              <w:t>- 0/6,3</w:t>
            </w:r>
          </w:p>
          <w:p w:rsidR="009902E4" w:rsidRPr="00B76352" w:rsidRDefault="009902E4" w:rsidP="009811A3">
            <w:pPr>
              <w:pStyle w:val="PlainText"/>
              <w:ind w:left="924"/>
              <w:jc w:val="both"/>
              <w:rPr>
                <w:rFonts w:ascii="Arial" w:hAnsi="Arial" w:cs="Arial"/>
                <w:color w:val="000000"/>
                <w:sz w:val="18"/>
                <w:szCs w:val="18"/>
              </w:rPr>
            </w:pPr>
            <w:r w:rsidRPr="00B76352">
              <w:rPr>
                <w:rFonts w:ascii="Arial" w:hAnsi="Arial" w:cs="Arial"/>
                <w:color w:val="000000"/>
                <w:sz w:val="18"/>
                <w:szCs w:val="18"/>
              </w:rPr>
              <w:t>- 0/8</w:t>
            </w:r>
          </w:p>
          <w:p w:rsidR="009902E4" w:rsidRPr="00B76352" w:rsidRDefault="009902E4" w:rsidP="009811A3">
            <w:pPr>
              <w:pStyle w:val="PlainText"/>
              <w:ind w:left="924"/>
              <w:jc w:val="both"/>
              <w:rPr>
                <w:rFonts w:ascii="Arial" w:hAnsi="Arial" w:cs="Arial"/>
                <w:color w:val="000000"/>
                <w:sz w:val="18"/>
                <w:szCs w:val="18"/>
              </w:rPr>
            </w:pPr>
            <w:r w:rsidRPr="00B76352">
              <w:rPr>
                <w:rFonts w:ascii="Arial" w:hAnsi="Arial" w:cs="Arial"/>
                <w:color w:val="000000"/>
                <w:sz w:val="18"/>
                <w:szCs w:val="18"/>
              </w:rPr>
              <w:t>- 0/12,8</w:t>
            </w:r>
          </w:p>
          <w:p w:rsidR="009902E4" w:rsidRPr="00B76352" w:rsidRDefault="009902E4" w:rsidP="009811A3">
            <w:pPr>
              <w:pStyle w:val="PlainText"/>
              <w:ind w:left="924"/>
              <w:jc w:val="both"/>
              <w:rPr>
                <w:rFonts w:ascii="Arial" w:hAnsi="Arial" w:cs="Arial"/>
                <w:color w:val="000000"/>
                <w:sz w:val="18"/>
                <w:szCs w:val="18"/>
              </w:rPr>
            </w:pPr>
            <w:r w:rsidRPr="00B76352">
              <w:rPr>
                <w:rFonts w:ascii="Arial" w:hAnsi="Arial" w:cs="Arial"/>
                <w:color w:val="000000"/>
                <w:sz w:val="18"/>
                <w:szCs w:val="18"/>
              </w:rPr>
              <w:t>- 0/16</w:t>
            </w:r>
          </w:p>
          <w:p w:rsidR="009902E4" w:rsidRPr="00B76352" w:rsidRDefault="009902E4" w:rsidP="009811A3">
            <w:pPr>
              <w:pStyle w:val="PlainText"/>
              <w:ind w:left="924"/>
              <w:jc w:val="both"/>
              <w:rPr>
                <w:rFonts w:ascii="Arial" w:hAnsi="Arial" w:cs="Arial"/>
                <w:color w:val="000000"/>
                <w:sz w:val="18"/>
                <w:szCs w:val="18"/>
              </w:rPr>
            </w:pPr>
            <w:r w:rsidRPr="00B76352">
              <w:rPr>
                <w:rFonts w:ascii="Arial" w:hAnsi="Arial" w:cs="Arial"/>
                <w:color w:val="000000"/>
                <w:sz w:val="18"/>
                <w:szCs w:val="18"/>
              </w:rPr>
              <w:t>- 0/20</w:t>
            </w:r>
          </w:p>
        </w:tc>
        <w:tc>
          <w:tcPr>
            <w:tcW w:w="2288" w:type="dxa"/>
          </w:tcPr>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jc w:val="both"/>
              <w:rPr>
                <w:rFonts w:ascii="Arial" w:hAnsi="Arial" w:cs="Arial"/>
                <w:color w:val="000000"/>
                <w:sz w:val="18"/>
                <w:szCs w:val="18"/>
              </w:rPr>
            </w:pPr>
          </w:p>
          <w:p w:rsidR="009902E4" w:rsidRPr="00B76352" w:rsidRDefault="009902E4" w:rsidP="009811A3">
            <w:pPr>
              <w:pStyle w:val="PlainText"/>
              <w:ind w:left="922"/>
              <w:jc w:val="both"/>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9902E4" w:rsidRPr="00B76352" w:rsidRDefault="009902E4" w:rsidP="009811A3">
            <w:pPr>
              <w:pStyle w:val="PlainText"/>
              <w:ind w:left="922"/>
              <w:jc w:val="both"/>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9902E4" w:rsidRPr="00B76352" w:rsidRDefault="009902E4" w:rsidP="009811A3">
            <w:pPr>
              <w:pStyle w:val="PlainText"/>
              <w:ind w:left="922"/>
              <w:jc w:val="both"/>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ind w:left="922"/>
              <w:jc w:val="both"/>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ind w:left="922"/>
              <w:jc w:val="both"/>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7,0</w:t>
            </w:r>
          </w:p>
        </w:tc>
        <w:tc>
          <w:tcPr>
            <w:tcW w:w="1984" w:type="dxa"/>
          </w:tcPr>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7,0</w:t>
            </w:r>
          </w:p>
        </w:tc>
      </w:tr>
      <w:tr w:rsidR="009902E4" w:rsidRPr="00916A95">
        <w:tc>
          <w:tcPr>
            <w:tcW w:w="49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8</w:t>
            </w:r>
          </w:p>
        </w:tc>
        <w:tc>
          <w:tcPr>
            <w:tcW w:w="4374"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Wskaźnik zagęszczenia warstwy, %</w:t>
            </w:r>
          </w:p>
        </w:tc>
        <w:tc>
          <w:tcPr>
            <w:tcW w:w="2288" w:type="dxa"/>
          </w:tcPr>
          <w:p w:rsidR="009902E4" w:rsidRPr="00B76352" w:rsidRDefault="009902E4" w:rsidP="009811A3">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98,0</w:t>
            </w:r>
          </w:p>
        </w:tc>
        <w:tc>
          <w:tcPr>
            <w:tcW w:w="1984" w:type="dxa"/>
          </w:tcPr>
          <w:p w:rsidR="009902E4" w:rsidRPr="00B76352" w:rsidRDefault="009902E4" w:rsidP="009811A3">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98,0</w:t>
            </w:r>
          </w:p>
        </w:tc>
      </w:tr>
      <w:tr w:rsidR="009902E4" w:rsidRPr="00916A95">
        <w:tc>
          <w:tcPr>
            <w:tcW w:w="496"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9</w:t>
            </w:r>
          </w:p>
        </w:tc>
        <w:tc>
          <w:tcPr>
            <w:tcW w:w="4374" w:type="dxa"/>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Wolna przestrzeń w warstwie, v/v</w:t>
            </w:r>
          </w:p>
        </w:tc>
        <w:tc>
          <w:tcPr>
            <w:tcW w:w="2288"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5,0</w:t>
            </w:r>
          </w:p>
        </w:tc>
        <w:tc>
          <w:tcPr>
            <w:tcW w:w="1984" w:type="dxa"/>
          </w:tcPr>
          <w:p w:rsidR="009902E4" w:rsidRPr="00B76352" w:rsidRDefault="009902E4" w:rsidP="009811A3">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5,0</w:t>
            </w:r>
          </w:p>
        </w:tc>
      </w:tr>
      <w:tr w:rsidR="009902E4" w:rsidRPr="00916A95">
        <w:trPr>
          <w:cantSplit/>
        </w:trPr>
        <w:tc>
          <w:tcPr>
            <w:tcW w:w="9142" w:type="dxa"/>
            <w:gridSpan w:val="4"/>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1) oznaczony wg wytycznych – IBDiM, Zeszyt nr 48</w:t>
            </w:r>
          </w:p>
        </w:tc>
      </w:tr>
      <w:tr w:rsidR="009902E4" w:rsidRPr="00916A95">
        <w:trPr>
          <w:cantSplit/>
        </w:trPr>
        <w:tc>
          <w:tcPr>
            <w:tcW w:w="9142" w:type="dxa"/>
            <w:gridSpan w:val="4"/>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2) próbki zagęszczone 2 x 50 uderzeń</w:t>
            </w:r>
          </w:p>
        </w:tc>
      </w:tr>
      <w:tr w:rsidR="009902E4" w:rsidRPr="00916A95">
        <w:trPr>
          <w:cantSplit/>
        </w:trPr>
        <w:tc>
          <w:tcPr>
            <w:tcW w:w="9142" w:type="dxa"/>
            <w:gridSpan w:val="4"/>
          </w:tcPr>
          <w:p w:rsidR="009902E4" w:rsidRPr="00B76352" w:rsidRDefault="009902E4" w:rsidP="009811A3">
            <w:pPr>
              <w:pStyle w:val="PlainText"/>
              <w:jc w:val="both"/>
              <w:rPr>
                <w:rFonts w:ascii="Arial" w:hAnsi="Arial" w:cs="Arial"/>
                <w:color w:val="000000"/>
                <w:sz w:val="18"/>
                <w:szCs w:val="18"/>
              </w:rPr>
            </w:pPr>
            <w:r w:rsidRPr="00B76352">
              <w:rPr>
                <w:rFonts w:ascii="Arial" w:hAnsi="Arial" w:cs="Arial"/>
                <w:color w:val="000000"/>
                <w:sz w:val="18"/>
                <w:szCs w:val="18"/>
              </w:rPr>
              <w:t>3) próbki zagęszczone 2 x 75 uderzeń</w:t>
            </w:r>
          </w:p>
        </w:tc>
      </w:tr>
    </w:tbl>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Jeżeli jest przewidziane dodanie środka adhezyjnego, to powinien on być dozowany do asfaltu w sposób i w ilościach określonych w recepcie. Asfalt w zbiorniku powinien być ogrzewany w sposób pośredni, z układem termostatowania, zapewniającym utrzymanie stałej temperatury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5</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before="20" w:line="340" w:lineRule="atLeast"/>
        <w:ind w:left="993" w:hanging="993"/>
        <w:jc w:val="both"/>
        <w:rPr>
          <w:rFonts w:ascii="Arial" w:hAnsi="Arial" w:cs="Arial"/>
          <w:color w:val="000000"/>
          <w:sz w:val="18"/>
          <w:szCs w:val="18"/>
        </w:rPr>
      </w:pPr>
    </w:p>
    <w:p w:rsidR="009902E4" w:rsidRPr="00B76352" w:rsidRDefault="009902E4" w:rsidP="00CE102C">
      <w:pPr>
        <w:pStyle w:val="PlainText"/>
        <w:spacing w:before="20" w:line="340" w:lineRule="atLeast"/>
        <w:ind w:left="1134" w:hanging="1134"/>
        <w:jc w:val="both"/>
        <w:rPr>
          <w:rFonts w:ascii="Arial" w:hAnsi="Arial" w:cs="Arial"/>
          <w:b/>
          <w:bCs/>
          <w:color w:val="000000"/>
          <w:sz w:val="18"/>
          <w:szCs w:val="18"/>
        </w:rPr>
      </w:pPr>
      <w:r w:rsidRPr="00B76352">
        <w:rPr>
          <w:rFonts w:ascii="Arial" w:hAnsi="Arial" w:cs="Arial"/>
          <w:b/>
          <w:bCs/>
          <w:color w:val="000000"/>
          <w:sz w:val="18"/>
          <w:szCs w:val="18"/>
        </w:rPr>
        <w:t>Tablica 5</w:t>
      </w:r>
      <w:r w:rsidRPr="00B76352">
        <w:rPr>
          <w:rFonts w:ascii="Arial" w:hAnsi="Arial" w:cs="Arial"/>
          <w:b/>
          <w:bCs/>
          <w:color w:val="000000"/>
          <w:sz w:val="18"/>
          <w:szCs w:val="18"/>
        </w:rPr>
        <w:tab/>
        <w:t>Rzędne krzywych granicznych uziarnienia mieszanek do warstwy wiążącej, wyrównawczej i wzmacniającej z betonu asfaltowego oraz orientacyjne zawartości asfaltu</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2410"/>
        <w:gridCol w:w="1134"/>
        <w:gridCol w:w="1134"/>
        <w:gridCol w:w="1134"/>
        <w:gridCol w:w="1134"/>
        <w:gridCol w:w="1134"/>
        <w:gridCol w:w="1276"/>
      </w:tblGrid>
      <w:tr w:rsidR="009902E4" w:rsidRPr="00916A95">
        <w:trPr>
          <w:cantSplit/>
        </w:trPr>
        <w:tc>
          <w:tcPr>
            <w:tcW w:w="2410" w:type="dxa"/>
            <w:vMerge w:val="restart"/>
            <w:tcBorders>
              <w:top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Wymiary oczek</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sit #, mm</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Zawartość asfaltu</w:t>
            </w:r>
          </w:p>
        </w:tc>
        <w:tc>
          <w:tcPr>
            <w:tcW w:w="6946" w:type="dxa"/>
            <w:gridSpan w:val="6"/>
            <w:tcBorders>
              <w:top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Kategoria ruchu</w:t>
            </w:r>
          </w:p>
        </w:tc>
      </w:tr>
      <w:tr w:rsidR="009902E4" w:rsidRPr="00916A95">
        <w:trPr>
          <w:cantSplit/>
        </w:trPr>
        <w:tc>
          <w:tcPr>
            <w:tcW w:w="2410" w:type="dxa"/>
            <w:vMerge/>
          </w:tcPr>
          <w:p w:rsidR="009902E4" w:rsidRPr="00B76352" w:rsidRDefault="009902E4" w:rsidP="009811A3">
            <w:pPr>
              <w:pStyle w:val="PlainText"/>
              <w:spacing w:before="20"/>
              <w:jc w:val="both"/>
              <w:rPr>
                <w:rFonts w:ascii="Arial" w:hAnsi="Arial" w:cs="Arial"/>
                <w:color w:val="000000"/>
                <w:sz w:val="18"/>
                <w:szCs w:val="18"/>
              </w:rPr>
            </w:pPr>
          </w:p>
        </w:tc>
        <w:tc>
          <w:tcPr>
            <w:tcW w:w="3402" w:type="dxa"/>
            <w:gridSpan w:val="3"/>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KR 1-2</w:t>
            </w:r>
          </w:p>
        </w:tc>
        <w:tc>
          <w:tcPr>
            <w:tcW w:w="3544" w:type="dxa"/>
            <w:gridSpan w:val="3"/>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KR 3-6</w:t>
            </w:r>
          </w:p>
        </w:tc>
      </w:tr>
      <w:tr w:rsidR="009902E4" w:rsidRPr="00916A95">
        <w:trPr>
          <w:cantSplit/>
        </w:trPr>
        <w:tc>
          <w:tcPr>
            <w:tcW w:w="2410" w:type="dxa"/>
            <w:vMerge/>
          </w:tcPr>
          <w:p w:rsidR="009902E4" w:rsidRPr="00B76352" w:rsidRDefault="009902E4" w:rsidP="009811A3">
            <w:pPr>
              <w:pStyle w:val="PlainText"/>
              <w:spacing w:before="20"/>
              <w:jc w:val="both"/>
              <w:rPr>
                <w:rFonts w:ascii="Arial" w:hAnsi="Arial" w:cs="Arial"/>
                <w:color w:val="000000"/>
                <w:sz w:val="18"/>
                <w:szCs w:val="18"/>
              </w:rPr>
            </w:pPr>
          </w:p>
        </w:tc>
        <w:tc>
          <w:tcPr>
            <w:tcW w:w="6946" w:type="dxa"/>
            <w:gridSpan w:val="6"/>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Mieszanka mineralna, mm</w:t>
            </w:r>
          </w:p>
        </w:tc>
      </w:tr>
      <w:tr w:rsidR="009902E4" w:rsidRPr="00916A95">
        <w:trPr>
          <w:cantSplit/>
        </w:trPr>
        <w:tc>
          <w:tcPr>
            <w:tcW w:w="2410" w:type="dxa"/>
            <w:vMerge/>
            <w:tcBorders>
              <w:bottom w:val="nil"/>
            </w:tcBorders>
          </w:tcPr>
          <w:p w:rsidR="009902E4" w:rsidRPr="00B76352" w:rsidRDefault="009902E4" w:rsidP="009811A3">
            <w:pPr>
              <w:pStyle w:val="PlainText"/>
              <w:spacing w:before="20"/>
              <w:jc w:val="both"/>
              <w:rPr>
                <w:rFonts w:ascii="Arial" w:hAnsi="Arial" w:cs="Arial"/>
                <w:color w:val="000000"/>
                <w:sz w:val="18"/>
                <w:szCs w:val="18"/>
              </w:rPr>
            </w:pPr>
          </w:p>
        </w:tc>
        <w:tc>
          <w:tcPr>
            <w:tcW w:w="1134" w:type="dxa"/>
            <w:tcBorders>
              <w:bottom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0/20</w:t>
            </w:r>
          </w:p>
        </w:tc>
        <w:tc>
          <w:tcPr>
            <w:tcW w:w="1134" w:type="dxa"/>
            <w:tcBorders>
              <w:bottom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0/16</w:t>
            </w:r>
          </w:p>
        </w:tc>
        <w:tc>
          <w:tcPr>
            <w:tcW w:w="1134" w:type="dxa"/>
            <w:tcBorders>
              <w:bottom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0/12,8</w:t>
            </w:r>
          </w:p>
        </w:tc>
        <w:tc>
          <w:tcPr>
            <w:tcW w:w="1134" w:type="dxa"/>
            <w:tcBorders>
              <w:bottom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0/25</w:t>
            </w:r>
          </w:p>
        </w:tc>
        <w:tc>
          <w:tcPr>
            <w:tcW w:w="1134" w:type="dxa"/>
            <w:tcBorders>
              <w:bottom w:val="nil"/>
            </w:tcBorders>
          </w:tcPr>
          <w:p w:rsidR="009902E4" w:rsidRPr="00B76352" w:rsidRDefault="009902E4" w:rsidP="009811A3">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t>0/20</w:t>
            </w:r>
          </w:p>
        </w:tc>
        <w:tc>
          <w:tcPr>
            <w:tcW w:w="1276" w:type="dxa"/>
            <w:tcBorders>
              <w:bottom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0/16</w:t>
            </w:r>
          </w:p>
        </w:tc>
      </w:tr>
      <w:tr w:rsidR="009902E4" w:rsidRPr="00916A95">
        <w:tc>
          <w:tcPr>
            <w:tcW w:w="2410" w:type="dxa"/>
            <w:tcBorders>
              <w:top w:val="double" w:sz="6" w:space="0" w:color="auto"/>
            </w:tcBorders>
          </w:tcPr>
          <w:p w:rsidR="009902E4" w:rsidRPr="00B76352" w:rsidRDefault="009902E4" w:rsidP="009811A3">
            <w:pPr>
              <w:pStyle w:val="PlainText"/>
              <w:spacing w:before="20"/>
              <w:jc w:val="both"/>
              <w:rPr>
                <w:rFonts w:ascii="Arial" w:hAnsi="Arial" w:cs="Arial"/>
                <w:color w:val="000000"/>
                <w:sz w:val="18"/>
                <w:szCs w:val="18"/>
              </w:rPr>
            </w:pPr>
            <w:r w:rsidRPr="00B76352">
              <w:rPr>
                <w:rFonts w:ascii="Arial" w:hAnsi="Arial" w:cs="Arial"/>
                <w:color w:val="000000"/>
                <w:sz w:val="18"/>
                <w:szCs w:val="18"/>
              </w:rPr>
              <w:t>Przechodzi przez:</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25,0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16,0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12,8</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9,6</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(zawartość frakcji grysowej)</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0,85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0,42</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0,18</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0,15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0,075</w:t>
            </w:r>
          </w:p>
        </w:tc>
        <w:tc>
          <w:tcPr>
            <w:tcW w:w="1134" w:type="dxa"/>
            <w:tcBorders>
              <w:top w:val="double" w:sz="6" w:space="0" w:color="auto"/>
            </w:tcBorders>
          </w:tcPr>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75</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65</w:t>
            </w:r>
            <w:r w:rsidRPr="00B76352">
              <w:rPr>
                <w:rFonts w:ascii="Arial" w:hAnsi="Arial" w:cs="Arial"/>
                <w:color w:val="000000"/>
                <w:sz w:val="18"/>
                <w:szCs w:val="18"/>
              </w:rPr>
              <w:sym w:font="Symbol" w:char="F0B8"/>
            </w:r>
            <w:r w:rsidRPr="00B76352">
              <w:rPr>
                <w:rFonts w:ascii="Arial" w:hAnsi="Arial" w:cs="Arial"/>
                <w:color w:val="000000"/>
                <w:sz w:val="18"/>
                <w:szCs w:val="18"/>
              </w:rPr>
              <w:t>93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57</w:t>
            </w:r>
            <w:r w:rsidRPr="00B76352">
              <w:rPr>
                <w:rFonts w:ascii="Arial" w:hAnsi="Arial" w:cs="Arial"/>
                <w:color w:val="000000"/>
                <w:sz w:val="18"/>
                <w:szCs w:val="18"/>
              </w:rPr>
              <w:sym w:font="Symbol" w:char="F0B8"/>
            </w:r>
            <w:r w:rsidRPr="00B76352">
              <w:rPr>
                <w:rFonts w:ascii="Arial" w:hAnsi="Arial" w:cs="Arial"/>
                <w:color w:val="000000"/>
                <w:sz w:val="18"/>
                <w:szCs w:val="18"/>
              </w:rPr>
              <w:t>86</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52</w:t>
            </w:r>
            <w:r w:rsidRPr="00B76352">
              <w:rPr>
                <w:rFonts w:ascii="Arial" w:hAnsi="Arial" w:cs="Arial"/>
                <w:color w:val="000000"/>
                <w:sz w:val="18"/>
                <w:szCs w:val="18"/>
              </w:rPr>
              <w:sym w:font="Symbol" w:char="F0B8"/>
            </w:r>
            <w:r w:rsidRPr="00B76352">
              <w:rPr>
                <w:rFonts w:ascii="Arial" w:hAnsi="Arial" w:cs="Arial"/>
                <w:color w:val="000000"/>
                <w:sz w:val="18"/>
                <w:szCs w:val="18"/>
              </w:rPr>
              <w:t>81</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47</w:t>
            </w:r>
            <w:r w:rsidRPr="00B76352">
              <w:rPr>
                <w:rFonts w:ascii="Arial" w:hAnsi="Arial" w:cs="Arial"/>
                <w:color w:val="000000"/>
                <w:sz w:val="18"/>
                <w:szCs w:val="18"/>
              </w:rPr>
              <w:sym w:font="Symbol" w:char="F0B8"/>
            </w:r>
            <w:r w:rsidRPr="00B76352">
              <w:rPr>
                <w:rFonts w:ascii="Arial" w:hAnsi="Arial" w:cs="Arial"/>
                <w:color w:val="000000"/>
                <w:sz w:val="18"/>
                <w:szCs w:val="18"/>
              </w:rPr>
              <w:t>77</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67</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55</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30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25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17</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15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r w:rsidRPr="00B76352">
              <w:rPr>
                <w:rFonts w:ascii="Arial" w:hAnsi="Arial" w:cs="Arial"/>
                <w:color w:val="000000"/>
                <w:sz w:val="18"/>
                <w:szCs w:val="18"/>
              </w:rPr>
              <w:sym w:font="Symbol" w:char="F0B8"/>
            </w:r>
            <w:r w:rsidRPr="00B76352">
              <w:rPr>
                <w:rFonts w:ascii="Arial" w:hAnsi="Arial" w:cs="Arial"/>
                <w:color w:val="000000"/>
                <w:sz w:val="18"/>
                <w:szCs w:val="18"/>
              </w:rPr>
              <w:t>7</w:t>
            </w:r>
          </w:p>
        </w:tc>
        <w:tc>
          <w:tcPr>
            <w:tcW w:w="1134" w:type="dxa"/>
            <w:tcBorders>
              <w:top w:val="double" w:sz="6" w:space="0" w:color="auto"/>
            </w:tcBorders>
          </w:tcPr>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64</w:t>
            </w:r>
            <w:r w:rsidRPr="00B76352">
              <w:rPr>
                <w:rFonts w:ascii="Arial" w:hAnsi="Arial" w:cs="Arial"/>
                <w:color w:val="000000"/>
                <w:sz w:val="18"/>
                <w:szCs w:val="18"/>
              </w:rPr>
              <w:sym w:font="Symbol" w:char="F0B8"/>
            </w:r>
            <w:r w:rsidRPr="00B76352">
              <w:rPr>
                <w:rFonts w:ascii="Arial" w:hAnsi="Arial" w:cs="Arial"/>
                <w:color w:val="000000"/>
                <w:sz w:val="18"/>
                <w:szCs w:val="18"/>
              </w:rPr>
              <w:t>94</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85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42</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14</w:t>
            </w:r>
            <w:r w:rsidRPr="00B76352">
              <w:rPr>
                <w:rFonts w:ascii="Arial" w:hAnsi="Arial" w:cs="Arial"/>
                <w:color w:val="000000"/>
                <w:sz w:val="18"/>
                <w:szCs w:val="18"/>
              </w:rPr>
              <w:sym w:font="Symbol" w:char="F0B8"/>
            </w:r>
            <w:r w:rsidRPr="00B76352">
              <w:rPr>
                <w:rFonts w:ascii="Arial" w:hAnsi="Arial" w:cs="Arial"/>
                <w:color w:val="000000"/>
                <w:sz w:val="18"/>
                <w:szCs w:val="18"/>
              </w:rPr>
              <w:t>29</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24</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8</w:t>
            </w:r>
            <w:r w:rsidRPr="00B76352">
              <w:rPr>
                <w:rFonts w:ascii="Arial" w:hAnsi="Arial" w:cs="Arial"/>
                <w:color w:val="000000"/>
                <w:sz w:val="18"/>
                <w:szCs w:val="18"/>
              </w:rPr>
              <w:sym w:font="Symbol" w:char="F0B8"/>
            </w:r>
            <w:r w:rsidRPr="00B76352">
              <w:rPr>
                <w:rFonts w:ascii="Arial" w:hAnsi="Arial" w:cs="Arial"/>
                <w:color w:val="000000"/>
                <w:sz w:val="18"/>
                <w:szCs w:val="18"/>
              </w:rPr>
              <w:t>17</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7</w:t>
            </w:r>
            <w:r w:rsidRPr="00B76352">
              <w:rPr>
                <w:rFonts w:ascii="Arial" w:hAnsi="Arial" w:cs="Arial"/>
                <w:color w:val="000000"/>
                <w:sz w:val="18"/>
                <w:szCs w:val="18"/>
              </w:rPr>
              <w:sym w:font="Symbol" w:char="F0B8"/>
            </w:r>
            <w:r w:rsidRPr="00B76352">
              <w:rPr>
                <w:rFonts w:ascii="Arial" w:hAnsi="Arial" w:cs="Arial"/>
                <w:color w:val="000000"/>
                <w:sz w:val="18"/>
                <w:szCs w:val="18"/>
              </w:rPr>
              <w:t>15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r w:rsidRPr="00B76352">
              <w:rPr>
                <w:rFonts w:ascii="Arial" w:hAnsi="Arial" w:cs="Arial"/>
                <w:color w:val="000000"/>
                <w:sz w:val="18"/>
                <w:szCs w:val="18"/>
              </w:rPr>
              <w:sym w:font="Symbol" w:char="F0B8"/>
            </w:r>
            <w:r w:rsidRPr="00B76352">
              <w:rPr>
                <w:rFonts w:ascii="Arial" w:hAnsi="Arial" w:cs="Arial"/>
                <w:color w:val="000000"/>
                <w:sz w:val="18"/>
                <w:szCs w:val="18"/>
              </w:rPr>
              <w:t>8</w:t>
            </w:r>
          </w:p>
        </w:tc>
        <w:tc>
          <w:tcPr>
            <w:tcW w:w="1134" w:type="dxa"/>
            <w:tcBorders>
              <w:top w:val="double" w:sz="6" w:space="0" w:color="auto"/>
            </w:tcBorders>
          </w:tcPr>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80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65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55</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65)</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25</w:t>
            </w:r>
            <w:r w:rsidRPr="00B76352">
              <w:rPr>
                <w:rFonts w:ascii="Arial" w:hAnsi="Arial" w:cs="Arial"/>
                <w:color w:val="000000"/>
                <w:sz w:val="18"/>
                <w:szCs w:val="18"/>
              </w:rPr>
              <w:sym w:font="Symbol" w:char="F0B8"/>
            </w:r>
            <w:r w:rsidRPr="00B76352">
              <w:rPr>
                <w:rFonts w:ascii="Arial" w:hAnsi="Arial" w:cs="Arial"/>
                <w:color w:val="000000"/>
                <w:sz w:val="18"/>
                <w:szCs w:val="18"/>
              </w:rPr>
              <w:t>45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18</w:t>
            </w:r>
            <w:r w:rsidRPr="00B76352">
              <w:rPr>
                <w:rFonts w:ascii="Arial" w:hAnsi="Arial" w:cs="Arial"/>
                <w:color w:val="000000"/>
                <w:sz w:val="18"/>
                <w:szCs w:val="18"/>
              </w:rPr>
              <w:sym w:font="Symbol" w:char="F0B8"/>
            </w:r>
            <w:r w:rsidRPr="00B76352">
              <w:rPr>
                <w:rFonts w:ascii="Arial" w:hAnsi="Arial" w:cs="Arial"/>
                <w:color w:val="000000"/>
                <w:sz w:val="18"/>
                <w:szCs w:val="18"/>
              </w:rPr>
              <w:t>38</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35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27</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25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r w:rsidRPr="00B76352">
              <w:rPr>
                <w:rFonts w:ascii="Arial" w:hAnsi="Arial" w:cs="Arial"/>
                <w:color w:val="000000"/>
                <w:sz w:val="18"/>
                <w:szCs w:val="18"/>
              </w:rPr>
              <w:sym w:font="Symbol" w:char="F0B8"/>
            </w:r>
            <w:r w:rsidRPr="00B76352">
              <w:rPr>
                <w:rFonts w:ascii="Arial" w:hAnsi="Arial" w:cs="Arial"/>
                <w:color w:val="000000"/>
                <w:sz w:val="18"/>
                <w:szCs w:val="18"/>
              </w:rPr>
              <w:t>9</w:t>
            </w:r>
          </w:p>
        </w:tc>
        <w:tc>
          <w:tcPr>
            <w:tcW w:w="1134" w:type="dxa"/>
            <w:tcBorders>
              <w:top w:val="double" w:sz="6" w:space="0" w:color="auto"/>
            </w:tcBorders>
          </w:tcPr>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90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83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74</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69</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63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32</w:t>
            </w:r>
            <w:r w:rsidRPr="00B76352">
              <w:rPr>
                <w:rFonts w:ascii="Arial" w:hAnsi="Arial" w:cs="Arial"/>
                <w:color w:val="000000"/>
                <w:sz w:val="18"/>
                <w:szCs w:val="18"/>
              </w:rPr>
              <w:sym w:font="Symbol" w:char="F0B8"/>
            </w:r>
            <w:r w:rsidRPr="00B76352">
              <w:rPr>
                <w:rFonts w:ascii="Arial" w:hAnsi="Arial" w:cs="Arial"/>
                <w:color w:val="000000"/>
                <w:sz w:val="18"/>
                <w:szCs w:val="18"/>
              </w:rPr>
              <w:t>52</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25</w:t>
            </w:r>
            <w:r w:rsidRPr="00B76352">
              <w:rPr>
                <w:rFonts w:ascii="Arial" w:hAnsi="Arial" w:cs="Arial"/>
                <w:color w:val="000000"/>
                <w:sz w:val="18"/>
                <w:szCs w:val="18"/>
              </w:rPr>
              <w:sym w:font="Symbol" w:char="F0B8"/>
            </w:r>
            <w:r w:rsidRPr="00B76352">
              <w:rPr>
                <w:rFonts w:ascii="Arial" w:hAnsi="Arial" w:cs="Arial"/>
                <w:color w:val="000000"/>
                <w:sz w:val="18"/>
                <w:szCs w:val="18"/>
              </w:rPr>
              <w:t>41</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(59</w:t>
            </w:r>
            <w:r w:rsidRPr="00B76352">
              <w:rPr>
                <w:rFonts w:ascii="Arial" w:hAnsi="Arial" w:cs="Arial"/>
                <w:color w:val="000000"/>
                <w:sz w:val="18"/>
                <w:szCs w:val="18"/>
              </w:rPr>
              <w:sym w:font="Symbol" w:char="F0B8"/>
            </w:r>
            <w:r w:rsidRPr="00B76352">
              <w:rPr>
                <w:rFonts w:ascii="Arial" w:hAnsi="Arial" w:cs="Arial"/>
                <w:color w:val="000000"/>
                <w:sz w:val="18"/>
                <w:szCs w:val="18"/>
              </w:rPr>
              <w:t>75)</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16</w:t>
            </w:r>
            <w:r w:rsidRPr="00B76352">
              <w:rPr>
                <w:rFonts w:ascii="Arial" w:hAnsi="Arial" w:cs="Arial"/>
                <w:color w:val="000000"/>
                <w:sz w:val="18"/>
                <w:szCs w:val="18"/>
              </w:rPr>
              <w:sym w:font="Symbol" w:char="F0B8"/>
            </w:r>
            <w:r w:rsidRPr="00B76352">
              <w:rPr>
                <w:rFonts w:ascii="Arial" w:hAnsi="Arial" w:cs="Arial"/>
                <w:color w:val="000000"/>
                <w:sz w:val="18"/>
                <w:szCs w:val="18"/>
              </w:rPr>
              <w:t>30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19</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14</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13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w:t>
            </w:r>
            <w:r w:rsidRPr="00B76352">
              <w:rPr>
                <w:rFonts w:ascii="Arial" w:hAnsi="Arial" w:cs="Arial"/>
                <w:color w:val="000000"/>
                <w:sz w:val="18"/>
                <w:szCs w:val="18"/>
              </w:rPr>
              <w:sym w:font="Symbol" w:char="F0B8"/>
            </w:r>
            <w:r w:rsidRPr="00B76352">
              <w:rPr>
                <w:rFonts w:ascii="Arial" w:hAnsi="Arial" w:cs="Arial"/>
                <w:color w:val="000000"/>
                <w:sz w:val="18"/>
                <w:szCs w:val="18"/>
              </w:rPr>
              <w:t>6</w:t>
            </w:r>
          </w:p>
        </w:tc>
        <w:tc>
          <w:tcPr>
            <w:tcW w:w="1134" w:type="dxa"/>
            <w:tcBorders>
              <w:top w:val="double" w:sz="6" w:space="0" w:color="auto"/>
            </w:tcBorders>
          </w:tcPr>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66</w:t>
            </w:r>
            <w:r w:rsidRPr="00B76352">
              <w:rPr>
                <w:rFonts w:ascii="Arial" w:hAnsi="Arial" w:cs="Arial"/>
                <w:color w:val="000000"/>
                <w:sz w:val="18"/>
                <w:szCs w:val="18"/>
              </w:rPr>
              <w:sym w:font="Symbol" w:char="F0B8"/>
            </w:r>
            <w:r w:rsidRPr="00B76352">
              <w:rPr>
                <w:rFonts w:ascii="Arial" w:hAnsi="Arial" w:cs="Arial"/>
                <w:color w:val="000000"/>
                <w:sz w:val="18"/>
                <w:szCs w:val="18"/>
              </w:rPr>
              <w:t>90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58</w:t>
            </w:r>
            <w:r w:rsidRPr="00B76352">
              <w:rPr>
                <w:rFonts w:ascii="Arial" w:hAnsi="Arial" w:cs="Arial"/>
                <w:color w:val="000000"/>
                <w:sz w:val="18"/>
                <w:szCs w:val="18"/>
              </w:rPr>
              <w:sym w:font="Symbol" w:char="F0B8"/>
            </w:r>
            <w:r w:rsidRPr="00B76352">
              <w:rPr>
                <w:rFonts w:ascii="Arial" w:hAnsi="Arial" w:cs="Arial"/>
                <w:color w:val="000000"/>
                <w:sz w:val="18"/>
                <w:szCs w:val="18"/>
              </w:rPr>
              <w:t>82</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75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44</w:t>
            </w:r>
            <w:r w:rsidRPr="00B76352">
              <w:rPr>
                <w:rFonts w:ascii="Arial" w:hAnsi="Arial" w:cs="Arial"/>
                <w:color w:val="000000"/>
                <w:sz w:val="18"/>
                <w:szCs w:val="18"/>
              </w:rPr>
              <w:sym w:font="Symbol" w:char="F0B8"/>
            </w:r>
            <w:r w:rsidRPr="00B76352">
              <w:rPr>
                <w:rFonts w:ascii="Arial" w:hAnsi="Arial" w:cs="Arial"/>
                <w:color w:val="000000"/>
                <w:sz w:val="18"/>
                <w:szCs w:val="18"/>
              </w:rPr>
              <w:t>67</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36</w:t>
            </w:r>
            <w:r w:rsidRPr="00B76352">
              <w:rPr>
                <w:rFonts w:ascii="Arial" w:hAnsi="Arial" w:cs="Arial"/>
                <w:color w:val="000000"/>
                <w:sz w:val="18"/>
                <w:szCs w:val="18"/>
              </w:rPr>
              <w:sym w:font="Symbol" w:char="F0B8"/>
            </w:r>
            <w:r w:rsidRPr="00B76352">
              <w:rPr>
                <w:rFonts w:ascii="Arial" w:hAnsi="Arial" w:cs="Arial"/>
                <w:color w:val="000000"/>
                <w:sz w:val="18"/>
                <w:szCs w:val="18"/>
              </w:rPr>
              <w:t>55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25</w:t>
            </w:r>
            <w:r w:rsidRPr="00B76352">
              <w:rPr>
                <w:rFonts w:ascii="Arial" w:hAnsi="Arial" w:cs="Arial"/>
                <w:color w:val="000000"/>
                <w:sz w:val="18"/>
                <w:szCs w:val="18"/>
              </w:rPr>
              <w:sym w:font="Symbol" w:char="F0B8"/>
            </w:r>
            <w:r w:rsidRPr="00B76352">
              <w:rPr>
                <w:rFonts w:ascii="Arial" w:hAnsi="Arial" w:cs="Arial"/>
                <w:color w:val="000000"/>
                <w:sz w:val="18"/>
                <w:szCs w:val="18"/>
              </w:rPr>
              <w:t>41</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(59</w:t>
            </w:r>
            <w:r w:rsidRPr="00B76352">
              <w:rPr>
                <w:rFonts w:ascii="Arial" w:hAnsi="Arial" w:cs="Arial"/>
                <w:color w:val="000000"/>
                <w:sz w:val="18"/>
                <w:szCs w:val="18"/>
              </w:rPr>
              <w:sym w:font="Symbol" w:char="F0B8"/>
            </w:r>
            <w:r w:rsidRPr="00B76352">
              <w:rPr>
                <w:rFonts w:ascii="Arial" w:hAnsi="Arial" w:cs="Arial"/>
                <w:color w:val="000000"/>
                <w:sz w:val="18"/>
                <w:szCs w:val="18"/>
              </w:rPr>
              <w:t>75)</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16</w:t>
            </w:r>
            <w:r w:rsidRPr="00B76352">
              <w:rPr>
                <w:rFonts w:ascii="Arial" w:hAnsi="Arial" w:cs="Arial"/>
                <w:color w:val="000000"/>
                <w:sz w:val="18"/>
                <w:szCs w:val="18"/>
              </w:rPr>
              <w:sym w:font="Symbol" w:char="F0B8"/>
            </w:r>
            <w:r w:rsidRPr="00B76352">
              <w:rPr>
                <w:rFonts w:ascii="Arial" w:hAnsi="Arial" w:cs="Arial"/>
                <w:color w:val="000000"/>
                <w:sz w:val="18"/>
                <w:szCs w:val="18"/>
              </w:rPr>
              <w:t>30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8</w:t>
            </w:r>
            <w:r w:rsidRPr="00B76352">
              <w:rPr>
                <w:rFonts w:ascii="Arial" w:hAnsi="Arial" w:cs="Arial"/>
                <w:color w:val="000000"/>
                <w:sz w:val="18"/>
                <w:szCs w:val="18"/>
              </w:rPr>
              <w:sym w:font="Symbol" w:char="F0B8"/>
            </w:r>
            <w:r w:rsidRPr="00B76352">
              <w:rPr>
                <w:rFonts w:ascii="Arial" w:hAnsi="Arial" w:cs="Arial"/>
                <w:color w:val="000000"/>
                <w:sz w:val="18"/>
                <w:szCs w:val="18"/>
              </w:rPr>
              <w:t>20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15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14</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w:t>
            </w:r>
            <w:r w:rsidRPr="00B76352">
              <w:rPr>
                <w:rFonts w:ascii="Arial" w:hAnsi="Arial" w:cs="Arial"/>
                <w:color w:val="000000"/>
                <w:sz w:val="18"/>
                <w:szCs w:val="18"/>
              </w:rPr>
              <w:sym w:font="Symbol" w:char="F0B8"/>
            </w:r>
            <w:r w:rsidRPr="00B76352">
              <w:rPr>
                <w:rFonts w:ascii="Arial" w:hAnsi="Arial" w:cs="Arial"/>
                <w:color w:val="000000"/>
                <w:sz w:val="18"/>
                <w:szCs w:val="18"/>
              </w:rPr>
              <w:t>7</w:t>
            </w:r>
          </w:p>
        </w:tc>
        <w:tc>
          <w:tcPr>
            <w:tcW w:w="1276" w:type="dxa"/>
            <w:tcBorders>
              <w:top w:val="double" w:sz="6" w:space="0" w:color="auto"/>
            </w:tcBorders>
          </w:tcPr>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91</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83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73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41</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45</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33</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25</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21</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16</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14</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8</w:t>
            </w:r>
          </w:p>
        </w:tc>
      </w:tr>
      <w:tr w:rsidR="009902E4" w:rsidRPr="00916A95">
        <w:tc>
          <w:tcPr>
            <w:tcW w:w="2410" w:type="dxa"/>
            <w:tcBorders>
              <w:top w:val="nil"/>
              <w:bottom w:val="single" w:sz="12" w:space="0" w:color="auto"/>
            </w:tcBorders>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Orientacyjna zawartość asfaltu w mieszance mineralno-asfaltowej, %, m/m</w:t>
            </w:r>
          </w:p>
        </w:tc>
        <w:tc>
          <w:tcPr>
            <w:tcW w:w="1134" w:type="dxa"/>
            <w:tcBorders>
              <w:top w:val="nil"/>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5,8</w:t>
            </w:r>
          </w:p>
        </w:tc>
        <w:tc>
          <w:tcPr>
            <w:tcW w:w="1134" w:type="dxa"/>
            <w:tcBorders>
              <w:top w:val="nil"/>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5,8</w:t>
            </w:r>
          </w:p>
        </w:tc>
        <w:tc>
          <w:tcPr>
            <w:tcW w:w="1134" w:type="dxa"/>
            <w:tcBorders>
              <w:top w:val="nil"/>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6,0</w:t>
            </w:r>
          </w:p>
        </w:tc>
        <w:tc>
          <w:tcPr>
            <w:tcW w:w="1134" w:type="dxa"/>
            <w:tcBorders>
              <w:top w:val="nil"/>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5,5</w:t>
            </w:r>
          </w:p>
        </w:tc>
        <w:tc>
          <w:tcPr>
            <w:tcW w:w="1134" w:type="dxa"/>
            <w:tcBorders>
              <w:top w:val="nil"/>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5,5</w:t>
            </w:r>
          </w:p>
        </w:tc>
        <w:tc>
          <w:tcPr>
            <w:tcW w:w="1276" w:type="dxa"/>
            <w:tcBorders>
              <w:top w:val="nil"/>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5,8</w:t>
            </w:r>
          </w:p>
        </w:tc>
      </w:tr>
    </w:tbl>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after="120" w:line="340" w:lineRule="atLeast"/>
        <w:ind w:left="1134" w:hanging="1134"/>
        <w:jc w:val="both"/>
        <w:rPr>
          <w:rFonts w:ascii="Arial" w:hAnsi="Arial" w:cs="Arial"/>
          <w:b/>
          <w:bCs/>
          <w:color w:val="000000"/>
          <w:sz w:val="18"/>
          <w:szCs w:val="18"/>
        </w:rPr>
      </w:pPr>
      <w:r w:rsidRPr="00B76352">
        <w:rPr>
          <w:rFonts w:ascii="Arial" w:hAnsi="Arial" w:cs="Arial"/>
          <w:color w:val="000000"/>
          <w:sz w:val="18"/>
          <w:szCs w:val="18"/>
        </w:rPr>
        <w:br w:type="page"/>
      </w:r>
      <w:r w:rsidRPr="00B76352">
        <w:rPr>
          <w:rFonts w:ascii="Arial" w:hAnsi="Arial" w:cs="Arial"/>
          <w:b/>
          <w:bCs/>
          <w:color w:val="000000"/>
          <w:sz w:val="18"/>
          <w:szCs w:val="18"/>
        </w:rPr>
        <w:t>Tablica 6</w:t>
      </w:r>
      <w:r w:rsidRPr="00B76352">
        <w:rPr>
          <w:rFonts w:ascii="Arial" w:hAnsi="Arial" w:cs="Arial"/>
          <w:b/>
          <w:bCs/>
          <w:color w:val="000000"/>
          <w:sz w:val="18"/>
          <w:szCs w:val="18"/>
        </w:rPr>
        <w:tab/>
        <w:t>Wymagania wobec mieszanek mineralno-asfaltowych i warstwy wiążącej, wyrównawczej oraz wzmacniającej z betonu asfaltowego</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96"/>
        <w:gridCol w:w="4374"/>
        <w:gridCol w:w="2288"/>
        <w:gridCol w:w="1984"/>
      </w:tblGrid>
      <w:tr w:rsidR="009902E4" w:rsidRPr="00916A95">
        <w:trPr>
          <w:cantSplit/>
        </w:trPr>
        <w:tc>
          <w:tcPr>
            <w:tcW w:w="496" w:type="dxa"/>
            <w:vMerge w:val="restart"/>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4374" w:type="dxa"/>
            <w:vMerge w:val="restart"/>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Właściwości</w:t>
            </w:r>
          </w:p>
        </w:tc>
        <w:tc>
          <w:tcPr>
            <w:tcW w:w="4272" w:type="dxa"/>
            <w:gridSpan w:val="2"/>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Kategoria ruchu</w:t>
            </w:r>
          </w:p>
        </w:tc>
      </w:tr>
      <w:tr w:rsidR="009902E4" w:rsidRPr="00916A95">
        <w:trPr>
          <w:cantSplit/>
        </w:trPr>
        <w:tc>
          <w:tcPr>
            <w:tcW w:w="496" w:type="dxa"/>
            <w:vMerge/>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p>
        </w:tc>
        <w:tc>
          <w:tcPr>
            <w:tcW w:w="4374" w:type="dxa"/>
            <w:vMerge/>
            <w:tcBorders>
              <w:bottom w:val="nil"/>
            </w:tcBorders>
            <w:vAlign w:val="center"/>
          </w:tcPr>
          <w:p w:rsidR="009902E4" w:rsidRPr="00B76352" w:rsidRDefault="009902E4" w:rsidP="009811A3">
            <w:pPr>
              <w:pStyle w:val="PlainText"/>
              <w:spacing w:before="20"/>
              <w:jc w:val="both"/>
              <w:rPr>
                <w:rFonts w:ascii="Arial" w:hAnsi="Arial" w:cs="Arial"/>
                <w:color w:val="000000"/>
                <w:sz w:val="18"/>
                <w:szCs w:val="18"/>
              </w:rPr>
            </w:pPr>
          </w:p>
        </w:tc>
        <w:tc>
          <w:tcPr>
            <w:tcW w:w="2288" w:type="dxa"/>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KR 1-2</w:t>
            </w:r>
          </w:p>
        </w:tc>
        <w:tc>
          <w:tcPr>
            <w:tcW w:w="1984" w:type="dxa"/>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KR 3-6</w:t>
            </w:r>
          </w:p>
        </w:tc>
      </w:tr>
      <w:tr w:rsidR="009902E4" w:rsidRPr="00916A95">
        <w:tc>
          <w:tcPr>
            <w:tcW w:w="496" w:type="dxa"/>
            <w:tcBorders>
              <w:top w:val="double" w:sz="6" w:space="0" w:color="auto"/>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w:t>
            </w:r>
          </w:p>
        </w:tc>
        <w:tc>
          <w:tcPr>
            <w:tcW w:w="4374" w:type="dxa"/>
            <w:tcBorders>
              <w:top w:val="double" w:sz="6" w:space="0" w:color="auto"/>
            </w:tcBorders>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Uziarnienie mieszanki, mm</w:t>
            </w:r>
          </w:p>
        </w:tc>
        <w:tc>
          <w:tcPr>
            <w:tcW w:w="2288" w:type="dxa"/>
            <w:tcBorders>
              <w:top w:val="double" w:sz="6" w:space="0" w:color="auto"/>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0/12,8; 0/16; 0/20</w:t>
            </w:r>
          </w:p>
        </w:tc>
        <w:tc>
          <w:tcPr>
            <w:tcW w:w="1984" w:type="dxa"/>
            <w:tcBorders>
              <w:top w:val="double" w:sz="6" w:space="0" w:color="auto"/>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0/16; 0/20; 0/25</w:t>
            </w:r>
          </w:p>
        </w:tc>
      </w:tr>
      <w:tr w:rsidR="009902E4" w:rsidRPr="00916A95">
        <w:tc>
          <w:tcPr>
            <w:tcW w:w="496" w:type="dxa"/>
            <w:tcBorders>
              <w:top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w:t>
            </w:r>
          </w:p>
        </w:tc>
        <w:tc>
          <w:tcPr>
            <w:tcW w:w="4374" w:type="dxa"/>
            <w:tcBorders>
              <w:top w:val="nil"/>
            </w:tcBorders>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 xml:space="preserve">Moduł sztywności pełzania </w:t>
            </w:r>
            <w:r w:rsidRPr="00B76352">
              <w:rPr>
                <w:rFonts w:ascii="Arial" w:hAnsi="Arial" w:cs="Arial"/>
                <w:color w:val="000000"/>
                <w:sz w:val="18"/>
                <w:szCs w:val="18"/>
                <w:vertAlign w:val="superscript"/>
              </w:rPr>
              <w:t>1)</w:t>
            </w:r>
            <w:r w:rsidRPr="00B76352">
              <w:rPr>
                <w:rFonts w:ascii="Arial" w:hAnsi="Arial" w:cs="Arial"/>
                <w:color w:val="000000"/>
                <w:sz w:val="18"/>
                <w:szCs w:val="18"/>
              </w:rPr>
              <w:t>, MPa</w:t>
            </w:r>
          </w:p>
        </w:tc>
        <w:tc>
          <w:tcPr>
            <w:tcW w:w="2288" w:type="dxa"/>
            <w:tcBorders>
              <w:top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nie wymaga się</w:t>
            </w:r>
          </w:p>
        </w:tc>
        <w:tc>
          <w:tcPr>
            <w:tcW w:w="1984" w:type="dxa"/>
            <w:tcBorders>
              <w:top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16,0</w:t>
            </w:r>
          </w:p>
        </w:tc>
      </w:tr>
      <w:tr w:rsidR="009902E4" w:rsidRPr="00916A95">
        <w:tc>
          <w:tcPr>
            <w:tcW w:w="496"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p>
        </w:tc>
        <w:tc>
          <w:tcPr>
            <w:tcW w:w="4374" w:type="dxa"/>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Stabilność wg Marschalla w temperaturze 60</w:t>
            </w:r>
            <w:r w:rsidRPr="00B76352">
              <w:rPr>
                <w:rFonts w:ascii="Arial" w:hAnsi="Arial" w:cs="Arial"/>
                <w:color w:val="000000"/>
                <w:sz w:val="18"/>
                <w:szCs w:val="18"/>
                <w:vertAlign w:val="superscript"/>
              </w:rPr>
              <w:t>O</w:t>
            </w:r>
            <w:r w:rsidRPr="00B76352">
              <w:rPr>
                <w:rFonts w:ascii="Arial" w:hAnsi="Arial" w:cs="Arial"/>
                <w:color w:val="000000"/>
                <w:sz w:val="18"/>
                <w:szCs w:val="18"/>
              </w:rPr>
              <w:t>C, kN</w:t>
            </w:r>
          </w:p>
        </w:tc>
        <w:tc>
          <w:tcPr>
            <w:tcW w:w="2288" w:type="dxa"/>
          </w:tcPr>
          <w:p w:rsidR="009902E4" w:rsidRPr="00B76352" w:rsidRDefault="009902E4" w:rsidP="009811A3">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8,0 ; </w:t>
            </w:r>
            <w:r w:rsidRPr="00B76352">
              <w:rPr>
                <w:rFonts w:ascii="Arial" w:hAnsi="Arial" w:cs="Arial"/>
                <w:color w:val="000000"/>
                <w:sz w:val="18"/>
                <w:szCs w:val="18"/>
              </w:rPr>
              <w:sym w:font="Symbol" w:char="F0B3"/>
            </w:r>
            <w:r w:rsidRPr="00B76352">
              <w:rPr>
                <w:rFonts w:ascii="Arial" w:hAnsi="Arial" w:cs="Arial"/>
                <w:color w:val="000000"/>
                <w:sz w:val="18"/>
                <w:szCs w:val="18"/>
              </w:rPr>
              <w:t xml:space="preserve"> 6,0</w:t>
            </w:r>
            <w:r w:rsidRPr="00B76352">
              <w:rPr>
                <w:rFonts w:ascii="Arial" w:hAnsi="Arial" w:cs="Arial"/>
                <w:color w:val="000000"/>
                <w:sz w:val="18"/>
                <w:szCs w:val="18"/>
                <w:vertAlign w:val="superscript"/>
              </w:rPr>
              <w:t>2)</w:t>
            </w:r>
          </w:p>
        </w:tc>
        <w:tc>
          <w:tcPr>
            <w:tcW w:w="1984" w:type="dxa"/>
          </w:tcPr>
          <w:p w:rsidR="009902E4" w:rsidRPr="00B76352" w:rsidRDefault="009902E4" w:rsidP="009811A3">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11,0</w:t>
            </w:r>
          </w:p>
        </w:tc>
      </w:tr>
      <w:tr w:rsidR="009902E4" w:rsidRPr="00916A95">
        <w:tc>
          <w:tcPr>
            <w:tcW w:w="496"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w:t>
            </w:r>
          </w:p>
        </w:tc>
        <w:tc>
          <w:tcPr>
            <w:tcW w:w="4374" w:type="dxa"/>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Odkształcenie wg Marschalla w temperaturze 60</w:t>
            </w:r>
            <w:r w:rsidRPr="00B76352">
              <w:rPr>
                <w:rFonts w:ascii="Arial" w:hAnsi="Arial" w:cs="Arial"/>
                <w:color w:val="000000"/>
                <w:sz w:val="18"/>
                <w:szCs w:val="18"/>
                <w:vertAlign w:val="superscript"/>
              </w:rPr>
              <w:t>O</w:t>
            </w:r>
            <w:r w:rsidRPr="00B76352">
              <w:rPr>
                <w:rFonts w:ascii="Arial" w:hAnsi="Arial" w:cs="Arial"/>
                <w:color w:val="000000"/>
                <w:sz w:val="18"/>
                <w:szCs w:val="18"/>
              </w:rPr>
              <w:t>C, mm</w:t>
            </w:r>
          </w:p>
        </w:tc>
        <w:tc>
          <w:tcPr>
            <w:tcW w:w="2288"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5,0</w:t>
            </w:r>
          </w:p>
        </w:tc>
        <w:tc>
          <w:tcPr>
            <w:tcW w:w="1984"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4,0</w:t>
            </w:r>
          </w:p>
        </w:tc>
      </w:tr>
      <w:tr w:rsidR="009902E4" w:rsidRPr="00916A95">
        <w:tc>
          <w:tcPr>
            <w:tcW w:w="496"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p>
        </w:tc>
        <w:tc>
          <w:tcPr>
            <w:tcW w:w="4374" w:type="dxa"/>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Wolna przestrzeń w próbkach Marschalla, zagęszczonych 2 x 75 uderzeń, % v/v</w:t>
            </w:r>
          </w:p>
        </w:tc>
        <w:tc>
          <w:tcPr>
            <w:tcW w:w="2288"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5,8</w:t>
            </w:r>
          </w:p>
        </w:tc>
        <w:tc>
          <w:tcPr>
            <w:tcW w:w="1984"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8,0</w:t>
            </w:r>
          </w:p>
        </w:tc>
      </w:tr>
      <w:tr w:rsidR="009902E4" w:rsidRPr="00916A95">
        <w:tc>
          <w:tcPr>
            <w:tcW w:w="496"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w:t>
            </w:r>
          </w:p>
        </w:tc>
        <w:tc>
          <w:tcPr>
            <w:tcW w:w="4374" w:type="dxa"/>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Wypełnienie wolnej przestrzeni w próbkach Marschalla, %</w:t>
            </w:r>
          </w:p>
        </w:tc>
        <w:tc>
          <w:tcPr>
            <w:tcW w:w="2288"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65,0</w:t>
            </w:r>
            <w:r w:rsidRPr="00B76352">
              <w:rPr>
                <w:rFonts w:ascii="Arial" w:hAnsi="Arial" w:cs="Arial"/>
                <w:color w:val="000000"/>
                <w:sz w:val="18"/>
                <w:szCs w:val="18"/>
              </w:rPr>
              <w:sym w:font="Symbol" w:char="F0B8"/>
            </w:r>
            <w:r w:rsidRPr="00B76352">
              <w:rPr>
                <w:rFonts w:ascii="Arial" w:hAnsi="Arial" w:cs="Arial"/>
                <w:color w:val="000000"/>
                <w:sz w:val="18"/>
                <w:szCs w:val="18"/>
              </w:rPr>
              <w:t>80,0</w:t>
            </w:r>
          </w:p>
        </w:tc>
        <w:tc>
          <w:tcPr>
            <w:tcW w:w="1984"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A3"/>
            </w:r>
            <w:r w:rsidRPr="00B76352">
              <w:rPr>
                <w:rFonts w:ascii="Arial" w:hAnsi="Arial" w:cs="Arial"/>
                <w:color w:val="000000"/>
                <w:sz w:val="18"/>
                <w:szCs w:val="18"/>
              </w:rPr>
              <w:t xml:space="preserve"> 75,0</w:t>
            </w:r>
          </w:p>
        </w:tc>
      </w:tr>
      <w:tr w:rsidR="009902E4" w:rsidRPr="00916A95">
        <w:tc>
          <w:tcPr>
            <w:tcW w:w="496"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7</w:t>
            </w:r>
          </w:p>
        </w:tc>
        <w:tc>
          <w:tcPr>
            <w:tcW w:w="4374" w:type="dxa"/>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Grubość warstwy mieszanki mineralno-asfaltowej</w:t>
            </w:r>
          </w:p>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o uziarnieniu: cm</w:t>
            </w:r>
          </w:p>
          <w:p w:rsidR="009902E4" w:rsidRPr="00B76352" w:rsidRDefault="009902E4" w:rsidP="009811A3">
            <w:pPr>
              <w:pStyle w:val="PlainText"/>
              <w:spacing w:before="20"/>
              <w:ind w:left="924"/>
              <w:rPr>
                <w:rFonts w:ascii="Arial" w:hAnsi="Arial" w:cs="Arial"/>
                <w:color w:val="000000"/>
                <w:sz w:val="18"/>
                <w:szCs w:val="18"/>
              </w:rPr>
            </w:pPr>
            <w:r w:rsidRPr="00B76352">
              <w:rPr>
                <w:rFonts w:ascii="Arial" w:hAnsi="Arial" w:cs="Arial"/>
                <w:color w:val="000000"/>
                <w:sz w:val="18"/>
                <w:szCs w:val="18"/>
              </w:rPr>
              <w:t>- 0/12,8</w:t>
            </w:r>
          </w:p>
          <w:p w:rsidR="009902E4" w:rsidRPr="00B76352" w:rsidRDefault="009902E4" w:rsidP="009811A3">
            <w:pPr>
              <w:pStyle w:val="PlainText"/>
              <w:spacing w:before="20"/>
              <w:ind w:left="924"/>
              <w:rPr>
                <w:rFonts w:ascii="Arial" w:hAnsi="Arial" w:cs="Arial"/>
                <w:color w:val="000000"/>
                <w:sz w:val="18"/>
                <w:szCs w:val="18"/>
              </w:rPr>
            </w:pPr>
            <w:r w:rsidRPr="00B76352">
              <w:rPr>
                <w:rFonts w:ascii="Arial" w:hAnsi="Arial" w:cs="Arial"/>
                <w:color w:val="000000"/>
                <w:sz w:val="18"/>
                <w:szCs w:val="18"/>
              </w:rPr>
              <w:t>- 0/16</w:t>
            </w:r>
          </w:p>
          <w:p w:rsidR="009902E4" w:rsidRPr="00B76352" w:rsidRDefault="009902E4" w:rsidP="009811A3">
            <w:pPr>
              <w:pStyle w:val="PlainText"/>
              <w:spacing w:before="20"/>
              <w:ind w:left="924"/>
              <w:rPr>
                <w:rFonts w:ascii="Arial" w:hAnsi="Arial" w:cs="Arial"/>
                <w:color w:val="000000"/>
                <w:sz w:val="18"/>
                <w:szCs w:val="18"/>
              </w:rPr>
            </w:pPr>
            <w:r w:rsidRPr="00B76352">
              <w:rPr>
                <w:rFonts w:ascii="Arial" w:hAnsi="Arial" w:cs="Arial"/>
                <w:color w:val="000000"/>
                <w:sz w:val="18"/>
                <w:szCs w:val="18"/>
              </w:rPr>
              <w:t>- 0/20</w:t>
            </w:r>
          </w:p>
          <w:p w:rsidR="009902E4" w:rsidRPr="00B76352" w:rsidRDefault="009902E4" w:rsidP="009811A3">
            <w:pPr>
              <w:pStyle w:val="PlainText"/>
              <w:spacing w:before="20"/>
              <w:ind w:left="924"/>
              <w:rPr>
                <w:rFonts w:ascii="Arial" w:hAnsi="Arial" w:cs="Arial"/>
                <w:color w:val="000000"/>
                <w:sz w:val="18"/>
                <w:szCs w:val="18"/>
              </w:rPr>
            </w:pPr>
            <w:r w:rsidRPr="00B76352">
              <w:rPr>
                <w:rFonts w:ascii="Arial" w:hAnsi="Arial" w:cs="Arial"/>
                <w:color w:val="000000"/>
                <w:sz w:val="18"/>
                <w:szCs w:val="18"/>
              </w:rPr>
              <w:t>- 0/25</w:t>
            </w:r>
          </w:p>
        </w:tc>
        <w:tc>
          <w:tcPr>
            <w:tcW w:w="2288" w:type="dxa"/>
          </w:tcPr>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jc w:val="both"/>
              <w:rPr>
                <w:rFonts w:ascii="Arial" w:hAnsi="Arial" w:cs="Arial"/>
                <w:color w:val="000000"/>
                <w:sz w:val="18"/>
                <w:szCs w:val="18"/>
              </w:rPr>
            </w:pPr>
          </w:p>
          <w:p w:rsidR="009902E4" w:rsidRPr="00B76352" w:rsidRDefault="009902E4" w:rsidP="009811A3">
            <w:pPr>
              <w:pStyle w:val="PlainText"/>
              <w:spacing w:before="20"/>
              <w:ind w:left="922"/>
              <w:jc w:val="both"/>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9902E4" w:rsidRPr="00B76352" w:rsidRDefault="009902E4" w:rsidP="009811A3">
            <w:pPr>
              <w:pStyle w:val="PlainText"/>
              <w:spacing w:before="20"/>
              <w:ind w:left="922"/>
              <w:jc w:val="both"/>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9902E4" w:rsidRPr="00B76352" w:rsidRDefault="009902E4" w:rsidP="009811A3">
            <w:pPr>
              <w:pStyle w:val="PlainText"/>
              <w:spacing w:before="20"/>
              <w:ind w:left="922"/>
              <w:jc w:val="both"/>
              <w:rPr>
                <w:rFonts w:ascii="Arial" w:hAnsi="Arial" w:cs="Arial"/>
                <w:color w:val="000000"/>
                <w:sz w:val="18"/>
                <w:szCs w:val="18"/>
              </w:rPr>
            </w:pPr>
            <w:r w:rsidRPr="00B76352">
              <w:rPr>
                <w:rFonts w:ascii="Arial" w:hAnsi="Arial" w:cs="Arial"/>
                <w:color w:val="000000"/>
                <w:sz w:val="18"/>
                <w:szCs w:val="18"/>
              </w:rPr>
              <w:t>6,0</w:t>
            </w:r>
            <w:r w:rsidRPr="00B76352">
              <w:rPr>
                <w:rFonts w:ascii="Arial" w:hAnsi="Arial" w:cs="Arial"/>
                <w:color w:val="000000"/>
                <w:sz w:val="18"/>
                <w:szCs w:val="18"/>
              </w:rPr>
              <w:sym w:font="Symbol" w:char="F0B8"/>
            </w:r>
            <w:r w:rsidRPr="00B76352">
              <w:rPr>
                <w:rFonts w:ascii="Arial" w:hAnsi="Arial" w:cs="Arial"/>
                <w:color w:val="000000"/>
                <w:sz w:val="18"/>
                <w:szCs w:val="18"/>
              </w:rPr>
              <w:t>8,0</w:t>
            </w:r>
          </w:p>
          <w:p w:rsidR="009902E4" w:rsidRPr="00B76352" w:rsidRDefault="009902E4" w:rsidP="009811A3">
            <w:pPr>
              <w:pStyle w:val="PlainText"/>
              <w:spacing w:before="20"/>
              <w:ind w:left="233"/>
              <w:jc w:val="center"/>
              <w:rPr>
                <w:rFonts w:ascii="Arial" w:hAnsi="Arial" w:cs="Arial"/>
                <w:color w:val="000000"/>
                <w:sz w:val="18"/>
                <w:szCs w:val="18"/>
              </w:rPr>
            </w:pPr>
            <w:r w:rsidRPr="00B76352">
              <w:rPr>
                <w:rFonts w:ascii="Arial" w:hAnsi="Arial" w:cs="Arial"/>
                <w:color w:val="000000"/>
                <w:sz w:val="18"/>
                <w:szCs w:val="18"/>
              </w:rPr>
              <w:t>-</w:t>
            </w:r>
          </w:p>
        </w:tc>
        <w:tc>
          <w:tcPr>
            <w:tcW w:w="1984" w:type="dxa"/>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6,0</w:t>
            </w:r>
            <w:r w:rsidRPr="00B76352">
              <w:rPr>
                <w:rFonts w:ascii="Arial" w:hAnsi="Arial" w:cs="Arial"/>
                <w:color w:val="000000"/>
                <w:sz w:val="18"/>
                <w:szCs w:val="18"/>
              </w:rPr>
              <w:sym w:font="Symbol" w:char="F0B8"/>
            </w:r>
            <w:r w:rsidRPr="00B76352">
              <w:rPr>
                <w:rFonts w:ascii="Arial" w:hAnsi="Arial" w:cs="Arial"/>
                <w:color w:val="000000"/>
                <w:sz w:val="18"/>
                <w:szCs w:val="18"/>
              </w:rPr>
              <w:t>8,0</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10,0</w:t>
            </w:r>
          </w:p>
        </w:tc>
      </w:tr>
      <w:tr w:rsidR="009902E4" w:rsidRPr="00916A95">
        <w:tc>
          <w:tcPr>
            <w:tcW w:w="496"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8</w:t>
            </w:r>
          </w:p>
        </w:tc>
        <w:tc>
          <w:tcPr>
            <w:tcW w:w="4374" w:type="dxa"/>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Wskaźnik zagęszczenia warstwy, %</w:t>
            </w:r>
          </w:p>
        </w:tc>
        <w:tc>
          <w:tcPr>
            <w:tcW w:w="2288" w:type="dxa"/>
          </w:tcPr>
          <w:p w:rsidR="009902E4" w:rsidRPr="00B76352" w:rsidRDefault="009902E4" w:rsidP="009811A3">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98,0</w:t>
            </w:r>
          </w:p>
        </w:tc>
        <w:tc>
          <w:tcPr>
            <w:tcW w:w="1984" w:type="dxa"/>
          </w:tcPr>
          <w:p w:rsidR="009902E4" w:rsidRPr="00B76352" w:rsidRDefault="009902E4" w:rsidP="009811A3">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98,0</w:t>
            </w:r>
          </w:p>
        </w:tc>
      </w:tr>
      <w:tr w:rsidR="009902E4" w:rsidRPr="00916A95">
        <w:tc>
          <w:tcPr>
            <w:tcW w:w="496"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p>
        </w:tc>
        <w:tc>
          <w:tcPr>
            <w:tcW w:w="4374" w:type="dxa"/>
          </w:tcPr>
          <w:p w:rsidR="009902E4" w:rsidRPr="00B76352" w:rsidRDefault="009902E4" w:rsidP="009811A3">
            <w:pPr>
              <w:pStyle w:val="PlainText"/>
              <w:spacing w:before="20"/>
              <w:rPr>
                <w:rFonts w:ascii="Arial" w:hAnsi="Arial" w:cs="Arial"/>
                <w:color w:val="000000"/>
                <w:sz w:val="18"/>
                <w:szCs w:val="18"/>
              </w:rPr>
            </w:pPr>
            <w:r w:rsidRPr="00B76352">
              <w:rPr>
                <w:rFonts w:ascii="Arial" w:hAnsi="Arial" w:cs="Arial"/>
                <w:color w:val="000000"/>
                <w:sz w:val="18"/>
                <w:szCs w:val="18"/>
              </w:rPr>
              <w:t>Wolna przestrzeń w warstwie, v/v</w:t>
            </w:r>
          </w:p>
        </w:tc>
        <w:tc>
          <w:tcPr>
            <w:tcW w:w="2288"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9,0</w:t>
            </w:r>
          </w:p>
        </w:tc>
        <w:tc>
          <w:tcPr>
            <w:tcW w:w="1984"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9,0</w:t>
            </w:r>
          </w:p>
        </w:tc>
      </w:tr>
      <w:tr w:rsidR="009902E4" w:rsidRPr="00916A95">
        <w:trPr>
          <w:cantSplit/>
        </w:trPr>
        <w:tc>
          <w:tcPr>
            <w:tcW w:w="9142" w:type="dxa"/>
            <w:gridSpan w:val="4"/>
          </w:tcPr>
          <w:p w:rsidR="009902E4" w:rsidRPr="00B76352" w:rsidRDefault="009902E4" w:rsidP="009811A3">
            <w:pPr>
              <w:pStyle w:val="PlainText"/>
              <w:spacing w:before="20"/>
              <w:jc w:val="both"/>
              <w:rPr>
                <w:rFonts w:ascii="Arial" w:hAnsi="Arial" w:cs="Arial"/>
                <w:color w:val="000000"/>
                <w:sz w:val="18"/>
                <w:szCs w:val="18"/>
              </w:rPr>
            </w:pPr>
            <w:r w:rsidRPr="00B76352">
              <w:rPr>
                <w:rFonts w:ascii="Arial" w:hAnsi="Arial" w:cs="Arial"/>
                <w:color w:val="000000"/>
                <w:sz w:val="18"/>
                <w:szCs w:val="18"/>
              </w:rPr>
              <w:t>1) oznaczony wg wytycznych – IBDiM, Zeszyt nr 48</w:t>
            </w:r>
          </w:p>
        </w:tc>
      </w:tr>
      <w:tr w:rsidR="009902E4" w:rsidRPr="00916A95">
        <w:trPr>
          <w:cantSplit/>
        </w:trPr>
        <w:tc>
          <w:tcPr>
            <w:tcW w:w="9142" w:type="dxa"/>
            <w:gridSpan w:val="4"/>
            <w:tcBorders>
              <w:bottom w:val="single" w:sz="12" w:space="0" w:color="auto"/>
            </w:tcBorders>
          </w:tcPr>
          <w:p w:rsidR="009902E4" w:rsidRPr="00B76352" w:rsidRDefault="009902E4" w:rsidP="009811A3">
            <w:pPr>
              <w:pStyle w:val="PlainText"/>
              <w:spacing w:before="20"/>
              <w:jc w:val="both"/>
              <w:rPr>
                <w:rFonts w:ascii="Arial" w:hAnsi="Arial" w:cs="Arial"/>
                <w:color w:val="000000"/>
                <w:sz w:val="18"/>
                <w:szCs w:val="18"/>
              </w:rPr>
            </w:pPr>
            <w:r w:rsidRPr="00B76352">
              <w:rPr>
                <w:rFonts w:ascii="Arial" w:hAnsi="Arial" w:cs="Arial"/>
                <w:color w:val="000000"/>
                <w:sz w:val="18"/>
                <w:szCs w:val="18"/>
              </w:rPr>
              <w:t>2) dla warstwy wyrównawczej</w:t>
            </w:r>
          </w:p>
        </w:tc>
      </w:tr>
    </w:tbl>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Minimalna i maksymalna temperatura w zbiorniku powinna wynosić:</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D 50</w:t>
      </w:r>
      <w:r w:rsidRPr="00B76352">
        <w:rPr>
          <w:rFonts w:ascii="Arial" w:hAnsi="Arial" w:cs="Arial"/>
          <w:color w:val="000000"/>
          <w:sz w:val="18"/>
          <w:szCs w:val="18"/>
        </w:rPr>
        <w:tab/>
        <w:t>145</w:t>
      </w:r>
      <w:r w:rsidRPr="00B76352">
        <w:rPr>
          <w:rFonts w:ascii="Arial" w:hAnsi="Arial" w:cs="Arial"/>
          <w:color w:val="000000"/>
          <w:sz w:val="18"/>
          <w:szCs w:val="18"/>
          <w:vertAlign w:val="superscript"/>
        </w:rPr>
        <w:t>0</w:t>
      </w:r>
      <w:r w:rsidRPr="00B76352">
        <w:rPr>
          <w:rFonts w:ascii="Arial" w:hAnsi="Arial" w:cs="Arial"/>
          <w:color w:val="000000"/>
          <w:sz w:val="18"/>
          <w:szCs w:val="18"/>
        </w:rPr>
        <w:t xml:space="preserve">C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165</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D 70</w:t>
      </w:r>
      <w:r w:rsidRPr="00B76352">
        <w:rPr>
          <w:rFonts w:ascii="Arial" w:hAnsi="Arial" w:cs="Arial"/>
          <w:color w:val="000000"/>
          <w:sz w:val="18"/>
          <w:szCs w:val="18"/>
        </w:rPr>
        <w:tab/>
        <w:t>140</w:t>
      </w:r>
      <w:r w:rsidRPr="00B76352">
        <w:rPr>
          <w:rFonts w:ascii="Arial" w:hAnsi="Arial" w:cs="Arial"/>
          <w:color w:val="000000"/>
          <w:sz w:val="18"/>
          <w:szCs w:val="18"/>
          <w:vertAlign w:val="superscript"/>
        </w:rPr>
        <w:t>0</w:t>
      </w:r>
      <w:r w:rsidRPr="00B76352">
        <w:rPr>
          <w:rFonts w:ascii="Arial" w:hAnsi="Arial" w:cs="Arial"/>
          <w:color w:val="000000"/>
          <w:sz w:val="18"/>
          <w:szCs w:val="18"/>
        </w:rPr>
        <w:t xml:space="preserve">C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160</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D 100</w:t>
      </w:r>
      <w:r w:rsidRPr="00B76352">
        <w:rPr>
          <w:rFonts w:ascii="Arial" w:hAnsi="Arial" w:cs="Arial"/>
          <w:color w:val="000000"/>
          <w:sz w:val="18"/>
          <w:szCs w:val="18"/>
        </w:rPr>
        <w:tab/>
        <w:t>135</w:t>
      </w:r>
      <w:r w:rsidRPr="00B76352">
        <w:rPr>
          <w:rFonts w:ascii="Arial" w:hAnsi="Arial" w:cs="Arial"/>
          <w:color w:val="000000"/>
          <w:sz w:val="18"/>
          <w:szCs w:val="18"/>
          <w:vertAlign w:val="superscript"/>
        </w:rPr>
        <w:t>0</w:t>
      </w:r>
      <w:r w:rsidRPr="00B76352">
        <w:rPr>
          <w:rFonts w:ascii="Arial" w:hAnsi="Arial" w:cs="Arial"/>
          <w:color w:val="000000"/>
          <w:sz w:val="18"/>
          <w:szCs w:val="18"/>
        </w:rPr>
        <w:t xml:space="preserve">C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160</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polimeroasfaltu - wg wskazań producenta polimeroasfaltu.</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Kruszywo powinno być wysuszone i tak podgrzane, aby mieszanka mineralna po dodaniu wypełniacza uzyskała właściwą temperaturę. Maksymalna temperatura gorącego kruszywa nie powinna być wyższa o wiej niż 30</w:t>
      </w:r>
      <w:r w:rsidRPr="00B76352">
        <w:rPr>
          <w:rFonts w:ascii="Arial" w:hAnsi="Arial" w:cs="Arial"/>
          <w:color w:val="000000"/>
          <w:sz w:val="18"/>
          <w:szCs w:val="18"/>
          <w:vertAlign w:val="superscript"/>
        </w:rPr>
        <w:t>0</w:t>
      </w:r>
      <w:r w:rsidRPr="00B76352">
        <w:rPr>
          <w:rFonts w:ascii="Arial" w:hAnsi="Arial" w:cs="Arial"/>
          <w:color w:val="000000"/>
          <w:sz w:val="18"/>
          <w:szCs w:val="18"/>
        </w:rPr>
        <w:t>C od maksymalnej temperatury mieszanki mineralno-asfaltowej. Minimalna i maksymalna temperatura mieszanki mineralno-asfaltowej powinna wynosić:</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z D 50</w:t>
      </w:r>
      <w:r w:rsidRPr="00B76352">
        <w:rPr>
          <w:rFonts w:ascii="Arial" w:hAnsi="Arial" w:cs="Arial"/>
          <w:color w:val="000000"/>
          <w:sz w:val="18"/>
          <w:szCs w:val="18"/>
        </w:rPr>
        <w:tab/>
      </w:r>
      <w:r w:rsidRPr="00B76352">
        <w:rPr>
          <w:rFonts w:ascii="Arial" w:hAnsi="Arial" w:cs="Arial"/>
          <w:color w:val="000000"/>
          <w:sz w:val="18"/>
          <w:szCs w:val="18"/>
        </w:rPr>
        <w:tab/>
        <w:t>140</w:t>
      </w:r>
      <w:r w:rsidRPr="00B76352">
        <w:rPr>
          <w:rFonts w:ascii="Arial" w:hAnsi="Arial" w:cs="Arial"/>
          <w:color w:val="000000"/>
          <w:sz w:val="18"/>
          <w:szCs w:val="18"/>
          <w:vertAlign w:val="superscript"/>
        </w:rPr>
        <w:t>0</w:t>
      </w:r>
      <w:r w:rsidRPr="00B76352">
        <w:rPr>
          <w:rFonts w:ascii="Arial" w:hAnsi="Arial" w:cs="Arial"/>
          <w:color w:val="000000"/>
          <w:sz w:val="18"/>
          <w:szCs w:val="18"/>
        </w:rPr>
        <w:t xml:space="preserve">C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170</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z D 70</w:t>
      </w:r>
      <w:r w:rsidRPr="00B76352">
        <w:rPr>
          <w:rFonts w:ascii="Arial" w:hAnsi="Arial" w:cs="Arial"/>
          <w:color w:val="000000"/>
          <w:sz w:val="18"/>
          <w:szCs w:val="18"/>
        </w:rPr>
        <w:tab/>
      </w:r>
      <w:r w:rsidRPr="00B76352">
        <w:rPr>
          <w:rFonts w:ascii="Arial" w:hAnsi="Arial" w:cs="Arial"/>
          <w:color w:val="000000"/>
          <w:sz w:val="18"/>
          <w:szCs w:val="18"/>
        </w:rPr>
        <w:tab/>
        <w:t>135</w:t>
      </w:r>
      <w:r w:rsidRPr="00B76352">
        <w:rPr>
          <w:rFonts w:ascii="Arial" w:hAnsi="Arial" w:cs="Arial"/>
          <w:color w:val="000000"/>
          <w:sz w:val="18"/>
          <w:szCs w:val="18"/>
          <w:vertAlign w:val="superscript"/>
        </w:rPr>
        <w:t>0</w:t>
      </w:r>
      <w:r w:rsidRPr="00B76352">
        <w:rPr>
          <w:rFonts w:ascii="Arial" w:hAnsi="Arial" w:cs="Arial"/>
          <w:color w:val="000000"/>
          <w:sz w:val="18"/>
          <w:szCs w:val="18"/>
        </w:rPr>
        <w:t xml:space="preserve">C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165</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z D 100</w:t>
      </w:r>
      <w:r w:rsidRPr="00B76352">
        <w:rPr>
          <w:rFonts w:ascii="Arial" w:hAnsi="Arial" w:cs="Arial"/>
          <w:color w:val="000000"/>
          <w:sz w:val="18"/>
          <w:szCs w:val="18"/>
        </w:rPr>
        <w:tab/>
        <w:t>130</w:t>
      </w:r>
      <w:r w:rsidRPr="00B76352">
        <w:rPr>
          <w:rFonts w:ascii="Arial" w:hAnsi="Arial" w:cs="Arial"/>
          <w:color w:val="000000"/>
          <w:sz w:val="18"/>
          <w:szCs w:val="18"/>
          <w:vertAlign w:val="superscript"/>
        </w:rPr>
        <w:t>0</w:t>
      </w:r>
      <w:r w:rsidRPr="00B76352">
        <w:rPr>
          <w:rFonts w:ascii="Arial" w:hAnsi="Arial" w:cs="Arial"/>
          <w:color w:val="000000"/>
          <w:sz w:val="18"/>
          <w:szCs w:val="18"/>
        </w:rPr>
        <w:t xml:space="preserve">C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160</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z polimeroasfaltem - wg wskazań producenta polimeroasfaltu.</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Mieszanka mineralno-asfaltowa przegrzana (z oznakami niebieskiego dymu w czasie wytwarzania) oraz w temperaturze niższej od wymaganej powinna być potraktowana jako odpad produkcyjny.</w:t>
      </w:r>
    </w:p>
    <w:p w:rsidR="009902E4" w:rsidRPr="00B76352" w:rsidRDefault="009902E4" w:rsidP="00CE102C">
      <w:pPr>
        <w:pStyle w:val="PlainText"/>
        <w:spacing w:line="340" w:lineRule="atLeast"/>
        <w:ind w:left="568"/>
        <w:jc w:val="both"/>
        <w:rPr>
          <w:rFonts w:ascii="Arial" w:hAnsi="Arial" w:cs="Arial"/>
          <w:color w:val="000000"/>
          <w:sz w:val="18"/>
          <w:szCs w:val="18"/>
        </w:rPr>
      </w:pPr>
    </w:p>
    <w:p w:rsidR="009902E4" w:rsidRPr="00B76352" w:rsidRDefault="009902E4" w:rsidP="00CE102C">
      <w:pPr>
        <w:pStyle w:val="PlainText"/>
        <w:spacing w:line="340" w:lineRule="atLeast"/>
        <w:ind w:left="568"/>
        <w:jc w:val="both"/>
        <w:rPr>
          <w:rFonts w:ascii="Arial" w:hAnsi="Arial" w:cs="Arial"/>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5.3.</w:t>
      </w:r>
      <w:r w:rsidRPr="00B76352">
        <w:rPr>
          <w:rFonts w:ascii="Arial" w:hAnsi="Arial" w:cs="Arial"/>
          <w:b/>
          <w:bCs/>
          <w:color w:val="000000"/>
          <w:sz w:val="18"/>
          <w:szCs w:val="18"/>
        </w:rPr>
        <w:tab/>
        <w:t>Przygotowanie podłoża</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Podłoże pod warstwę nawierzchni z betonu asfaltowego powinno być wyprofilowane i równe, bez kolein. Powierzchnia podłoża powinna być sucha i czysta. Nierówności podłoża pod warstwy asfaltowe nie powinny być większe od podanych w tablicy 7.</w:t>
      </w: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after="120" w:line="340" w:lineRule="atLeast"/>
        <w:jc w:val="both"/>
        <w:rPr>
          <w:rFonts w:ascii="Arial" w:hAnsi="Arial" w:cs="Arial"/>
          <w:b/>
          <w:bCs/>
          <w:color w:val="000000"/>
          <w:sz w:val="18"/>
          <w:szCs w:val="18"/>
        </w:rPr>
      </w:pPr>
      <w:r w:rsidRPr="00B76352">
        <w:rPr>
          <w:rFonts w:ascii="Arial" w:hAnsi="Arial" w:cs="Arial"/>
          <w:b/>
          <w:bCs/>
          <w:color w:val="000000"/>
          <w:sz w:val="18"/>
          <w:szCs w:val="18"/>
        </w:rPr>
        <w:t>Tablica 7. Maksymalne nierówności podłoża pod warstwy asfaltowe, mm</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921"/>
        <w:gridCol w:w="3949"/>
        <w:gridCol w:w="2435"/>
        <w:gridCol w:w="2435"/>
      </w:tblGrid>
      <w:tr w:rsidR="009902E4" w:rsidRPr="00916A95">
        <w:trPr>
          <w:cantSplit/>
        </w:trPr>
        <w:tc>
          <w:tcPr>
            <w:tcW w:w="921" w:type="dxa"/>
            <w:vMerge w:val="restart"/>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3949" w:type="dxa"/>
            <w:vMerge w:val="restart"/>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Drogi i place</w:t>
            </w:r>
          </w:p>
        </w:tc>
        <w:tc>
          <w:tcPr>
            <w:tcW w:w="4870" w:type="dxa"/>
            <w:gridSpan w:val="2"/>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Podłoże pod warstwę</w:t>
            </w:r>
          </w:p>
        </w:tc>
      </w:tr>
      <w:tr w:rsidR="009902E4" w:rsidRPr="00916A95">
        <w:trPr>
          <w:cantSplit/>
        </w:trPr>
        <w:tc>
          <w:tcPr>
            <w:tcW w:w="921" w:type="dxa"/>
            <w:vMerge/>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p>
        </w:tc>
        <w:tc>
          <w:tcPr>
            <w:tcW w:w="3949" w:type="dxa"/>
            <w:vMerge/>
            <w:tcBorders>
              <w:bottom w:val="nil"/>
            </w:tcBorders>
            <w:vAlign w:val="center"/>
          </w:tcPr>
          <w:p w:rsidR="009902E4" w:rsidRPr="00B76352" w:rsidRDefault="009902E4" w:rsidP="009811A3">
            <w:pPr>
              <w:pStyle w:val="PlainText"/>
              <w:spacing w:before="20"/>
              <w:jc w:val="both"/>
              <w:rPr>
                <w:rFonts w:ascii="Arial" w:hAnsi="Arial" w:cs="Arial"/>
                <w:color w:val="000000"/>
                <w:sz w:val="18"/>
                <w:szCs w:val="18"/>
              </w:rPr>
            </w:pPr>
          </w:p>
        </w:tc>
        <w:tc>
          <w:tcPr>
            <w:tcW w:w="2435" w:type="dxa"/>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ścieralną</w:t>
            </w:r>
          </w:p>
        </w:tc>
        <w:tc>
          <w:tcPr>
            <w:tcW w:w="2435" w:type="dxa"/>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wiążącą</w:t>
            </w:r>
          </w:p>
        </w:tc>
      </w:tr>
      <w:tr w:rsidR="009902E4" w:rsidRPr="00916A95">
        <w:tc>
          <w:tcPr>
            <w:tcW w:w="921" w:type="dxa"/>
            <w:tcBorders>
              <w:top w:val="double" w:sz="6"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w:t>
            </w:r>
          </w:p>
        </w:tc>
        <w:tc>
          <w:tcPr>
            <w:tcW w:w="3949" w:type="dxa"/>
            <w:tcBorders>
              <w:top w:val="double" w:sz="6" w:space="0" w:color="auto"/>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Drogi klasy A, S, GP, G</w:t>
            </w:r>
          </w:p>
        </w:tc>
        <w:tc>
          <w:tcPr>
            <w:tcW w:w="2435" w:type="dxa"/>
            <w:tcBorders>
              <w:top w:val="double" w:sz="6"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6</w:t>
            </w:r>
          </w:p>
        </w:tc>
        <w:tc>
          <w:tcPr>
            <w:tcW w:w="2435" w:type="dxa"/>
            <w:tcBorders>
              <w:top w:val="double" w:sz="6"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9</w:t>
            </w:r>
          </w:p>
        </w:tc>
      </w:tr>
      <w:tr w:rsidR="009902E4" w:rsidRPr="00916A95">
        <w:tc>
          <w:tcPr>
            <w:tcW w:w="921" w:type="dxa"/>
            <w:tcBorders>
              <w:top w:val="nil"/>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2</w:t>
            </w:r>
          </w:p>
        </w:tc>
        <w:tc>
          <w:tcPr>
            <w:tcW w:w="3949" w:type="dxa"/>
            <w:tcBorders>
              <w:top w:val="nil"/>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Drogi klasy G, Z, L</w:t>
            </w:r>
          </w:p>
        </w:tc>
        <w:tc>
          <w:tcPr>
            <w:tcW w:w="2435" w:type="dxa"/>
            <w:tcBorders>
              <w:top w:val="nil"/>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9</w:t>
            </w:r>
          </w:p>
        </w:tc>
        <w:tc>
          <w:tcPr>
            <w:tcW w:w="2435" w:type="dxa"/>
            <w:tcBorders>
              <w:top w:val="nil"/>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12</w:t>
            </w:r>
          </w:p>
        </w:tc>
      </w:tr>
      <w:tr w:rsidR="009902E4" w:rsidRPr="00916A95">
        <w:tc>
          <w:tcPr>
            <w:tcW w:w="921" w:type="dxa"/>
            <w:tcBorders>
              <w:bottom w:val="single" w:sz="12"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3</w:t>
            </w:r>
          </w:p>
        </w:tc>
        <w:tc>
          <w:tcPr>
            <w:tcW w:w="3949" w:type="dxa"/>
            <w:tcBorders>
              <w:bottom w:val="single" w:sz="12" w:space="0" w:color="auto"/>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Drogi klasy L i D</w:t>
            </w:r>
          </w:p>
        </w:tc>
        <w:tc>
          <w:tcPr>
            <w:tcW w:w="2435" w:type="dxa"/>
            <w:tcBorders>
              <w:bottom w:val="single" w:sz="12"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12</w:t>
            </w:r>
          </w:p>
        </w:tc>
        <w:tc>
          <w:tcPr>
            <w:tcW w:w="2435" w:type="dxa"/>
            <w:tcBorders>
              <w:bottom w:val="single" w:sz="12"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15</w:t>
            </w:r>
          </w:p>
        </w:tc>
      </w:tr>
    </w:tbl>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W przypadku gdy nierówności podłoża są większe od podanych w tablicy 7, podłoże należy wyrównać poprzez frezowanie lub ułożenie warstwy wyrównawczej. Przed rozłożeniem warstwy nawierzchni z betonu asfaltowego, podłoże należy skropić emulsją asfaltową lub asfaltem upłynnionym w ilości ustalonej w SST. Zalecane ilości asfaltu po odparowaniu wody z emulsji lub upłynniacza podano w tablicy 8.</w:t>
      </w: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after="120" w:line="340" w:lineRule="atLeast"/>
        <w:ind w:left="1134" w:hanging="1134"/>
        <w:jc w:val="both"/>
        <w:rPr>
          <w:rFonts w:ascii="Arial" w:hAnsi="Arial" w:cs="Arial"/>
          <w:b/>
          <w:bCs/>
          <w:color w:val="000000"/>
          <w:sz w:val="18"/>
          <w:szCs w:val="18"/>
        </w:rPr>
      </w:pPr>
      <w:r w:rsidRPr="00B76352">
        <w:rPr>
          <w:rFonts w:ascii="Arial" w:hAnsi="Arial" w:cs="Arial"/>
          <w:b/>
          <w:bCs/>
          <w:color w:val="000000"/>
          <w:sz w:val="18"/>
          <w:szCs w:val="18"/>
        </w:rPr>
        <w:t>Tablica 8</w:t>
      </w:r>
      <w:r w:rsidRPr="00B76352">
        <w:rPr>
          <w:rFonts w:ascii="Arial" w:hAnsi="Arial" w:cs="Arial"/>
          <w:b/>
          <w:bCs/>
          <w:color w:val="000000"/>
          <w:sz w:val="18"/>
          <w:szCs w:val="18"/>
        </w:rPr>
        <w:tab/>
        <w:t>Zalecane ilości asfaltu po odparowaniu wody z emulsji asfaltowej lub upłynniacza asfaltu upłynnionego</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96"/>
        <w:gridCol w:w="5386"/>
        <w:gridCol w:w="3859"/>
      </w:tblGrid>
      <w:tr w:rsidR="009902E4" w:rsidRPr="00916A95">
        <w:tc>
          <w:tcPr>
            <w:tcW w:w="496" w:type="dxa"/>
            <w:tcBorders>
              <w:top w:val="single" w:sz="12" w:space="0" w:color="auto"/>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5386" w:type="dxa"/>
            <w:tcBorders>
              <w:top w:val="single" w:sz="12" w:space="0" w:color="auto"/>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Podłoże do wykonania warstwy z mieszanki betonu asfaltowego</w:t>
            </w:r>
          </w:p>
        </w:tc>
        <w:tc>
          <w:tcPr>
            <w:tcW w:w="3859" w:type="dxa"/>
            <w:tcBorders>
              <w:top w:val="single" w:sz="12" w:space="0" w:color="auto"/>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Ilość asfaltu po odparowaniu wody z emulsji lub upłynniacza z asfaltu upłynnionego  kg/m</w:t>
            </w:r>
            <w:r w:rsidRPr="00B76352">
              <w:rPr>
                <w:rFonts w:ascii="Arial" w:hAnsi="Arial" w:cs="Arial"/>
                <w:color w:val="000000"/>
                <w:sz w:val="18"/>
                <w:szCs w:val="18"/>
                <w:vertAlign w:val="superscript"/>
              </w:rPr>
              <w:t>2</w:t>
            </w:r>
          </w:p>
        </w:tc>
      </w:tr>
      <w:tr w:rsidR="009902E4" w:rsidRPr="00916A95">
        <w:tc>
          <w:tcPr>
            <w:tcW w:w="496" w:type="dxa"/>
            <w:tcBorders>
              <w:top w:val="double" w:sz="6" w:space="0" w:color="auto"/>
            </w:tcBorders>
          </w:tcPr>
          <w:p w:rsidR="009902E4" w:rsidRPr="00B76352" w:rsidRDefault="009902E4" w:rsidP="009811A3">
            <w:pPr>
              <w:pStyle w:val="PlainText"/>
              <w:spacing w:before="60" w:after="60"/>
              <w:jc w:val="center"/>
              <w:rPr>
                <w:rFonts w:ascii="Arial" w:hAnsi="Arial" w:cs="Arial"/>
                <w:color w:val="000000"/>
                <w:sz w:val="18"/>
                <w:szCs w:val="18"/>
              </w:rPr>
            </w:pPr>
          </w:p>
        </w:tc>
        <w:tc>
          <w:tcPr>
            <w:tcW w:w="5386" w:type="dxa"/>
            <w:tcBorders>
              <w:top w:val="double" w:sz="6" w:space="0" w:color="auto"/>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Podłoże pod warstwę asfaltową</w:t>
            </w:r>
          </w:p>
        </w:tc>
        <w:tc>
          <w:tcPr>
            <w:tcW w:w="3859" w:type="dxa"/>
            <w:tcBorders>
              <w:top w:val="double" w:sz="6" w:space="0" w:color="auto"/>
            </w:tcBorders>
          </w:tcPr>
          <w:p w:rsidR="009902E4" w:rsidRPr="00B76352" w:rsidRDefault="009902E4" w:rsidP="009811A3">
            <w:pPr>
              <w:pStyle w:val="PlainText"/>
              <w:spacing w:before="60" w:after="60"/>
              <w:jc w:val="center"/>
              <w:rPr>
                <w:rFonts w:ascii="Arial" w:hAnsi="Arial" w:cs="Arial"/>
                <w:color w:val="000000"/>
                <w:sz w:val="18"/>
                <w:szCs w:val="18"/>
              </w:rPr>
            </w:pPr>
          </w:p>
        </w:tc>
      </w:tr>
      <w:tr w:rsidR="009902E4" w:rsidRPr="00916A95">
        <w:tc>
          <w:tcPr>
            <w:tcW w:w="496" w:type="dxa"/>
            <w:tcBorders>
              <w:top w:val="nil"/>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w:t>
            </w:r>
          </w:p>
        </w:tc>
        <w:tc>
          <w:tcPr>
            <w:tcW w:w="5386" w:type="dxa"/>
            <w:tcBorders>
              <w:top w:val="nil"/>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Podbudowa / nawierzchnia tłuczniowa</w:t>
            </w:r>
          </w:p>
        </w:tc>
        <w:tc>
          <w:tcPr>
            <w:tcW w:w="3859" w:type="dxa"/>
            <w:tcBorders>
              <w:top w:val="nil"/>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0,7 – 1,0</w:t>
            </w:r>
          </w:p>
        </w:tc>
      </w:tr>
      <w:tr w:rsidR="009902E4" w:rsidRPr="00916A95">
        <w:tc>
          <w:tcPr>
            <w:tcW w:w="496" w:type="dxa"/>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2</w:t>
            </w:r>
          </w:p>
        </w:tc>
        <w:tc>
          <w:tcPr>
            <w:tcW w:w="5386" w:type="dxa"/>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Podbudowa z kruszywa stabilizowanego mechanicznie</w:t>
            </w:r>
          </w:p>
        </w:tc>
        <w:tc>
          <w:tcPr>
            <w:tcW w:w="3859" w:type="dxa"/>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0,5 – 0,7</w:t>
            </w:r>
          </w:p>
        </w:tc>
      </w:tr>
      <w:tr w:rsidR="009902E4" w:rsidRPr="00916A95">
        <w:tc>
          <w:tcPr>
            <w:tcW w:w="496" w:type="dxa"/>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3</w:t>
            </w:r>
          </w:p>
        </w:tc>
        <w:tc>
          <w:tcPr>
            <w:tcW w:w="5386" w:type="dxa"/>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Podbudowa z chudego betonu lub gruntu stabilizowanego cementem</w:t>
            </w:r>
          </w:p>
        </w:tc>
        <w:tc>
          <w:tcPr>
            <w:tcW w:w="3859" w:type="dxa"/>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0,3 – 0,5</w:t>
            </w:r>
          </w:p>
        </w:tc>
      </w:tr>
      <w:tr w:rsidR="009902E4" w:rsidRPr="00916A95">
        <w:tc>
          <w:tcPr>
            <w:tcW w:w="496" w:type="dxa"/>
            <w:tcBorders>
              <w:bottom w:val="single" w:sz="12"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4</w:t>
            </w:r>
          </w:p>
        </w:tc>
        <w:tc>
          <w:tcPr>
            <w:tcW w:w="5386" w:type="dxa"/>
            <w:tcBorders>
              <w:bottom w:val="single" w:sz="12" w:space="0" w:color="auto"/>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Nawierzchnia asfaltowa o chropowatej powierzchni</w:t>
            </w:r>
          </w:p>
        </w:tc>
        <w:tc>
          <w:tcPr>
            <w:tcW w:w="3859" w:type="dxa"/>
            <w:tcBorders>
              <w:bottom w:val="single" w:sz="12"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0,2 – 0,5</w:t>
            </w:r>
          </w:p>
        </w:tc>
      </w:tr>
    </w:tbl>
    <w:p w:rsidR="009902E4" w:rsidRPr="00B76352" w:rsidRDefault="009902E4" w:rsidP="00CE102C">
      <w:pPr>
        <w:pStyle w:val="PlainText"/>
        <w:spacing w:line="340" w:lineRule="atLeast"/>
        <w:jc w:val="both"/>
        <w:rPr>
          <w:rFonts w:ascii="Arial" w:hAnsi="Arial" w:cs="Arial"/>
          <w:b/>
          <w:bCs/>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5.4.</w:t>
      </w:r>
      <w:r w:rsidRPr="00B76352">
        <w:rPr>
          <w:rFonts w:ascii="Arial" w:hAnsi="Arial" w:cs="Arial"/>
          <w:b/>
          <w:bCs/>
          <w:color w:val="000000"/>
          <w:sz w:val="18"/>
          <w:szCs w:val="18"/>
        </w:rPr>
        <w:tab/>
        <w:t>Połączenia międzywarstwowe</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Każdą ułożoną warstwę należy skropić emulsją asfaltową lub asfaltem upłynnionym przed ułożeniem następnej, w celu zapewnienia odpowiedniego połączenia międzywarstwowego, w ilości ustalonej w SST. Zalecane ilości asfaltu po odparowaniu wody z emulsji asfaltowej lub upłynniacza z asfaltu upłynnionego podano w tablicy 9.</w:t>
      </w: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after="120" w:line="340" w:lineRule="atLeast"/>
        <w:ind w:left="1134" w:hanging="1134"/>
        <w:jc w:val="both"/>
        <w:rPr>
          <w:rFonts w:ascii="Arial" w:hAnsi="Arial" w:cs="Arial"/>
          <w:b/>
          <w:bCs/>
          <w:color w:val="000000"/>
          <w:sz w:val="18"/>
          <w:szCs w:val="18"/>
        </w:rPr>
      </w:pPr>
      <w:r w:rsidRPr="00B76352">
        <w:rPr>
          <w:rFonts w:ascii="Arial" w:hAnsi="Arial" w:cs="Arial"/>
          <w:b/>
          <w:bCs/>
          <w:color w:val="000000"/>
          <w:sz w:val="18"/>
          <w:szCs w:val="18"/>
        </w:rPr>
        <w:t>Tablica 9</w:t>
      </w:r>
      <w:r w:rsidRPr="00B76352">
        <w:rPr>
          <w:rFonts w:ascii="Arial" w:hAnsi="Arial" w:cs="Arial"/>
          <w:b/>
          <w:bCs/>
          <w:color w:val="000000"/>
          <w:sz w:val="18"/>
          <w:szCs w:val="18"/>
        </w:rPr>
        <w:tab/>
        <w:t>Zalecane ilości asfaltu po odparowaniu wody z emulsji asfaltowej lub upłynniacza asfaltu upłynnionego</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96"/>
        <w:gridCol w:w="5386"/>
        <w:gridCol w:w="3859"/>
      </w:tblGrid>
      <w:tr w:rsidR="009902E4" w:rsidRPr="00916A95">
        <w:tc>
          <w:tcPr>
            <w:tcW w:w="496" w:type="dxa"/>
            <w:tcBorders>
              <w:top w:val="single" w:sz="12" w:space="0" w:color="auto"/>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5386" w:type="dxa"/>
            <w:tcBorders>
              <w:top w:val="single" w:sz="12" w:space="0" w:color="auto"/>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Połączenie nowych warstw</w:t>
            </w:r>
          </w:p>
        </w:tc>
        <w:tc>
          <w:tcPr>
            <w:tcW w:w="3859" w:type="dxa"/>
            <w:tcBorders>
              <w:top w:val="single" w:sz="12" w:space="0" w:color="auto"/>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Ilość asfaltu po odparowaniu wody z emulsji lub upłynniacza z asfaltu upłynnionego  kg/m</w:t>
            </w:r>
            <w:r w:rsidRPr="00B76352">
              <w:rPr>
                <w:rFonts w:ascii="Arial" w:hAnsi="Arial" w:cs="Arial"/>
                <w:color w:val="000000"/>
                <w:sz w:val="18"/>
                <w:szCs w:val="18"/>
                <w:vertAlign w:val="superscript"/>
              </w:rPr>
              <w:t>2</w:t>
            </w:r>
          </w:p>
        </w:tc>
      </w:tr>
      <w:tr w:rsidR="009902E4" w:rsidRPr="00916A95">
        <w:tc>
          <w:tcPr>
            <w:tcW w:w="496" w:type="dxa"/>
            <w:tcBorders>
              <w:top w:val="double" w:sz="6"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w:t>
            </w:r>
          </w:p>
        </w:tc>
        <w:tc>
          <w:tcPr>
            <w:tcW w:w="5386" w:type="dxa"/>
            <w:tcBorders>
              <w:top w:val="double" w:sz="6" w:space="0" w:color="auto"/>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Podbudowa asfaltowa</w:t>
            </w:r>
          </w:p>
        </w:tc>
        <w:tc>
          <w:tcPr>
            <w:tcW w:w="3859" w:type="dxa"/>
            <w:tcBorders>
              <w:top w:val="double" w:sz="6" w:space="0" w:color="auto"/>
            </w:tcBorders>
          </w:tcPr>
          <w:p w:rsidR="009902E4" w:rsidRPr="00B76352" w:rsidRDefault="009902E4" w:rsidP="009811A3">
            <w:pPr>
              <w:pStyle w:val="PlainText"/>
              <w:spacing w:before="60" w:after="60"/>
              <w:jc w:val="center"/>
              <w:rPr>
                <w:rFonts w:ascii="Arial" w:hAnsi="Arial" w:cs="Arial"/>
                <w:color w:val="000000"/>
                <w:sz w:val="18"/>
                <w:szCs w:val="18"/>
              </w:rPr>
            </w:pPr>
          </w:p>
        </w:tc>
      </w:tr>
      <w:tr w:rsidR="009902E4" w:rsidRPr="00916A95">
        <w:tc>
          <w:tcPr>
            <w:tcW w:w="496" w:type="dxa"/>
            <w:tcBorders>
              <w:top w:val="nil"/>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2</w:t>
            </w:r>
          </w:p>
        </w:tc>
        <w:tc>
          <w:tcPr>
            <w:tcW w:w="5386" w:type="dxa"/>
            <w:tcBorders>
              <w:top w:val="nil"/>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Asfaltowa warstwa wyrównawcza lub wzmacniająca</w:t>
            </w:r>
          </w:p>
        </w:tc>
        <w:tc>
          <w:tcPr>
            <w:tcW w:w="3859" w:type="dxa"/>
            <w:tcBorders>
              <w:top w:val="nil"/>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0,3 – 0,5</w:t>
            </w:r>
          </w:p>
        </w:tc>
      </w:tr>
      <w:tr w:rsidR="009902E4" w:rsidRPr="00916A95">
        <w:trPr>
          <w:cantSplit/>
        </w:trPr>
        <w:tc>
          <w:tcPr>
            <w:tcW w:w="496" w:type="dxa"/>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3</w:t>
            </w:r>
          </w:p>
        </w:tc>
        <w:tc>
          <w:tcPr>
            <w:tcW w:w="5386" w:type="dxa"/>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Asfaltowa warstwa wiążąca</w:t>
            </w:r>
          </w:p>
        </w:tc>
        <w:tc>
          <w:tcPr>
            <w:tcW w:w="3859" w:type="dxa"/>
            <w:vMerge w:val="restart"/>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0,1 – 0,3</w:t>
            </w:r>
          </w:p>
        </w:tc>
      </w:tr>
      <w:tr w:rsidR="009902E4" w:rsidRPr="00916A95">
        <w:trPr>
          <w:cantSplit/>
        </w:trPr>
        <w:tc>
          <w:tcPr>
            <w:tcW w:w="496" w:type="dxa"/>
            <w:tcBorders>
              <w:bottom w:val="single" w:sz="12" w:space="0" w:color="auto"/>
            </w:tcBorders>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4</w:t>
            </w:r>
          </w:p>
        </w:tc>
        <w:tc>
          <w:tcPr>
            <w:tcW w:w="5386" w:type="dxa"/>
            <w:tcBorders>
              <w:bottom w:val="single" w:sz="12" w:space="0" w:color="auto"/>
            </w:tcBorders>
          </w:tcPr>
          <w:p w:rsidR="009902E4" w:rsidRPr="00B76352" w:rsidRDefault="009902E4" w:rsidP="009811A3">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Asfaltowa warstwa ścieralna</w:t>
            </w:r>
          </w:p>
        </w:tc>
        <w:tc>
          <w:tcPr>
            <w:tcW w:w="3859" w:type="dxa"/>
            <w:vMerge/>
            <w:tcBorders>
              <w:bottom w:val="single" w:sz="12" w:space="0" w:color="auto"/>
            </w:tcBorders>
          </w:tcPr>
          <w:p w:rsidR="009902E4" w:rsidRPr="00B76352" w:rsidRDefault="009902E4" w:rsidP="009811A3">
            <w:pPr>
              <w:pStyle w:val="PlainText"/>
              <w:spacing w:before="60" w:after="60"/>
              <w:jc w:val="center"/>
              <w:rPr>
                <w:rFonts w:ascii="Arial" w:hAnsi="Arial" w:cs="Arial"/>
                <w:color w:val="000000"/>
                <w:sz w:val="18"/>
                <w:szCs w:val="18"/>
              </w:rPr>
            </w:pPr>
          </w:p>
        </w:tc>
      </w:tr>
    </w:tbl>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Skropienie powinno być wykonane z wyprzedzeniem w czasie przewidzianym na odparowanie wody lub ulotnienie upłynniacza; orientacyjny czas wyprzedzenia wynosi co najmniej:</w:t>
      </w:r>
    </w:p>
    <w:p w:rsidR="009902E4" w:rsidRPr="00B76352" w:rsidRDefault="009902E4"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8 h przy ilości powyżej 1,0 kg/m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emulsji lub asfaltu upłynnionego,</w:t>
      </w:r>
    </w:p>
    <w:p w:rsidR="009902E4" w:rsidRPr="00B76352" w:rsidRDefault="009902E4"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2 h przy ilości 0,5 </w:t>
      </w:r>
      <w:r w:rsidRPr="00B76352">
        <w:rPr>
          <w:rFonts w:ascii="Arial" w:hAnsi="Arial" w:cs="Arial"/>
          <w:color w:val="000000"/>
          <w:sz w:val="18"/>
          <w:szCs w:val="18"/>
        </w:rPr>
        <w:sym w:font="Symbol" w:char="F0B8"/>
      </w:r>
      <w:r w:rsidRPr="00B76352">
        <w:rPr>
          <w:rFonts w:ascii="Arial" w:hAnsi="Arial" w:cs="Arial"/>
          <w:color w:val="000000"/>
          <w:sz w:val="18"/>
          <w:szCs w:val="18"/>
        </w:rPr>
        <w:t xml:space="preserve"> 1,0 kg/m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emulsji lub asfaltu upłynnionego,</w:t>
      </w:r>
    </w:p>
    <w:p w:rsidR="009902E4" w:rsidRPr="00B76352" w:rsidRDefault="009902E4"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0,5 h przy ilości 0,2 </w:t>
      </w:r>
      <w:r w:rsidRPr="00B76352">
        <w:rPr>
          <w:rFonts w:ascii="Arial" w:hAnsi="Arial" w:cs="Arial"/>
          <w:color w:val="000000"/>
          <w:sz w:val="18"/>
          <w:szCs w:val="18"/>
        </w:rPr>
        <w:sym w:font="Symbol" w:char="F0B8"/>
      </w:r>
      <w:r w:rsidRPr="00B76352">
        <w:rPr>
          <w:rFonts w:ascii="Arial" w:hAnsi="Arial" w:cs="Arial"/>
          <w:color w:val="000000"/>
          <w:sz w:val="18"/>
          <w:szCs w:val="18"/>
        </w:rPr>
        <w:t xml:space="preserve"> 0,5 kg/m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emulsji lub asfaltu upłynnionego.</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5.5.</w:t>
      </w:r>
      <w:r w:rsidRPr="00B76352">
        <w:rPr>
          <w:rFonts w:ascii="Arial" w:hAnsi="Arial" w:cs="Arial"/>
          <w:b/>
          <w:bCs/>
          <w:color w:val="000000"/>
          <w:sz w:val="18"/>
          <w:szCs w:val="18"/>
        </w:rPr>
        <w:tab/>
        <w:t>Warunki przystąpienia do robót</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color w:val="000000"/>
          <w:sz w:val="18"/>
          <w:szCs w:val="18"/>
        </w:rPr>
        <w:t>Warstwa nawierzchni z betonu asfaltowego może być układana, gdy temperatura otoczenia w ciągu doby była nie niższa od 5</w:t>
      </w:r>
      <w:r w:rsidRPr="00B76352">
        <w:rPr>
          <w:rFonts w:ascii="Arial" w:hAnsi="Arial" w:cs="Arial"/>
          <w:color w:val="000000"/>
          <w:sz w:val="18"/>
          <w:szCs w:val="18"/>
          <w:vertAlign w:val="superscript"/>
        </w:rPr>
        <w:t>0</w:t>
      </w:r>
      <w:r w:rsidRPr="00B76352">
        <w:rPr>
          <w:rFonts w:ascii="Arial" w:hAnsi="Arial" w:cs="Arial"/>
          <w:color w:val="000000"/>
          <w:sz w:val="18"/>
          <w:szCs w:val="18"/>
        </w:rPr>
        <w:t>C. Nie dopuszcza się układania warstw nawierzchni z betonu asfaltowego podczas opadów atmosferycznych oraz silnego</w:t>
      </w:r>
      <w:r w:rsidRPr="00B76352">
        <w:rPr>
          <w:rFonts w:ascii="Arial" w:hAnsi="Arial" w:cs="Arial"/>
          <w:color w:val="000000"/>
          <w:sz w:val="18"/>
          <w:szCs w:val="18"/>
        </w:rPr>
        <w:br/>
        <w:t>wiatru (v</w:t>
      </w:r>
      <w:r w:rsidRPr="00B76352">
        <w:rPr>
          <w:rFonts w:ascii="Arial" w:hAnsi="Arial" w:cs="Arial"/>
          <w:color w:val="000000"/>
          <w:sz w:val="18"/>
          <w:szCs w:val="18"/>
        </w:rPr>
        <w:sym w:font="Symbol" w:char="F03E"/>
      </w:r>
      <w:r w:rsidRPr="00B76352">
        <w:rPr>
          <w:rFonts w:ascii="Arial" w:hAnsi="Arial" w:cs="Arial"/>
          <w:color w:val="000000"/>
          <w:sz w:val="18"/>
          <w:szCs w:val="18"/>
        </w:rPr>
        <w:t>16 m/s).</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5.6.</w:t>
      </w:r>
      <w:r w:rsidRPr="00B76352">
        <w:rPr>
          <w:rFonts w:ascii="Arial" w:hAnsi="Arial" w:cs="Arial"/>
          <w:b/>
          <w:bCs/>
          <w:color w:val="000000"/>
          <w:sz w:val="18"/>
          <w:szCs w:val="18"/>
        </w:rPr>
        <w:tab/>
        <w:t>Zarób próbny</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Wykonawca przed przystąpieniem do produkcji mieszanek mineralno-asfaltowych jest zobowiązany do przeprowadzenia w obecności Inżyniera kontrolnej produkcji w postaci próbnego zarobu. W pierwszej kolejności należy wykonać próbny zarób na sucho, tj. bez udziału asfaltu, w celu kontroli dozowania kruszywa i zgodności składu granulometrycznego z projektowaną krzywą uziarnienia. Próbkę mieszanki mineralnej należy pobrać po opróżnieniu zawartości mieszalnika. Po sprawdzeniu składu granulometrycznego mieszanki mineralnej, należy wykonać pełny zarób próbny </w:t>
      </w:r>
      <w:r w:rsidRPr="00B76352">
        <w:rPr>
          <w:rFonts w:ascii="Arial" w:hAnsi="Arial" w:cs="Arial"/>
          <w:color w:val="000000"/>
          <w:sz w:val="18"/>
          <w:szCs w:val="18"/>
        </w:rPr>
        <w:br/>
        <w:t>z udziałem asfaltu, w ilości zaprojektowanej w recepcie. Sprawdzenie zawartości asfaltu w mieszance określa się wykonując ekstrakcję.</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Tolerancje zawartości składników mieszanki mineralno-asfaltowej względem składu zaprojektowanego powinny być zawarte w granicach podanych w tablicy 10.</w:t>
      </w: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after="120" w:line="340" w:lineRule="atLeast"/>
        <w:ind w:left="1276" w:hanging="1276"/>
        <w:jc w:val="both"/>
        <w:rPr>
          <w:rFonts w:ascii="Arial" w:hAnsi="Arial" w:cs="Arial"/>
          <w:b/>
          <w:bCs/>
          <w:color w:val="000000"/>
          <w:sz w:val="18"/>
          <w:szCs w:val="18"/>
        </w:rPr>
      </w:pPr>
      <w:r w:rsidRPr="00B76352">
        <w:rPr>
          <w:rFonts w:ascii="Arial" w:hAnsi="Arial" w:cs="Arial"/>
          <w:color w:val="000000"/>
          <w:sz w:val="18"/>
          <w:szCs w:val="18"/>
        </w:rPr>
        <w:br w:type="page"/>
      </w:r>
      <w:r w:rsidRPr="00B76352">
        <w:rPr>
          <w:rFonts w:ascii="Arial" w:hAnsi="Arial" w:cs="Arial"/>
          <w:b/>
          <w:bCs/>
          <w:color w:val="000000"/>
          <w:sz w:val="18"/>
          <w:szCs w:val="18"/>
        </w:rPr>
        <w:t>Tablica 10</w:t>
      </w:r>
      <w:r w:rsidRPr="00B76352">
        <w:rPr>
          <w:rFonts w:ascii="Arial" w:hAnsi="Arial" w:cs="Arial"/>
          <w:b/>
          <w:bCs/>
          <w:color w:val="000000"/>
          <w:sz w:val="18"/>
          <w:szCs w:val="18"/>
        </w:rPr>
        <w:tab/>
        <w:t>Tolerancje zawartości składników mieszanki mineralno-asfaltowej względem składu zaprojektowanego przy badaniu pojedynczej próbki metodą ekstrakcji, % m/m</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96"/>
        <w:gridCol w:w="4252"/>
        <w:gridCol w:w="2557"/>
        <w:gridCol w:w="2435"/>
      </w:tblGrid>
      <w:tr w:rsidR="009902E4" w:rsidRPr="00916A95">
        <w:trPr>
          <w:cantSplit/>
        </w:trPr>
        <w:tc>
          <w:tcPr>
            <w:tcW w:w="496" w:type="dxa"/>
            <w:vMerge w:val="restart"/>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4252" w:type="dxa"/>
            <w:vMerge w:val="restart"/>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Składniki mieszanki mineralno-asfaltowej</w:t>
            </w:r>
          </w:p>
        </w:tc>
        <w:tc>
          <w:tcPr>
            <w:tcW w:w="4992" w:type="dxa"/>
            <w:gridSpan w:val="2"/>
            <w:tcBorders>
              <w:top w:val="single" w:sz="12" w:space="0" w:color="auto"/>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 xml:space="preserve">Mieszanki mineralno-asfaltowe </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do nawierzchni dróg o kategorii ruchu</w:t>
            </w:r>
          </w:p>
        </w:tc>
      </w:tr>
      <w:tr w:rsidR="009902E4" w:rsidRPr="00916A95">
        <w:trPr>
          <w:cantSplit/>
        </w:trPr>
        <w:tc>
          <w:tcPr>
            <w:tcW w:w="496" w:type="dxa"/>
            <w:vMerge/>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p>
        </w:tc>
        <w:tc>
          <w:tcPr>
            <w:tcW w:w="4252" w:type="dxa"/>
            <w:vMerge/>
            <w:tcBorders>
              <w:bottom w:val="nil"/>
            </w:tcBorders>
            <w:vAlign w:val="center"/>
          </w:tcPr>
          <w:p w:rsidR="009902E4" w:rsidRPr="00B76352" w:rsidRDefault="009902E4" w:rsidP="009811A3">
            <w:pPr>
              <w:pStyle w:val="PlainText"/>
              <w:spacing w:before="20"/>
              <w:jc w:val="both"/>
              <w:rPr>
                <w:rFonts w:ascii="Arial" w:hAnsi="Arial" w:cs="Arial"/>
                <w:color w:val="000000"/>
                <w:sz w:val="18"/>
                <w:szCs w:val="18"/>
              </w:rPr>
            </w:pPr>
          </w:p>
        </w:tc>
        <w:tc>
          <w:tcPr>
            <w:tcW w:w="2557" w:type="dxa"/>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KR 1-2</w:t>
            </w:r>
          </w:p>
        </w:tc>
        <w:tc>
          <w:tcPr>
            <w:tcW w:w="2435" w:type="dxa"/>
            <w:tcBorders>
              <w:bottom w:val="nil"/>
            </w:tcBorders>
            <w:vAlign w:val="center"/>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KR 3-6</w:t>
            </w:r>
          </w:p>
        </w:tc>
      </w:tr>
      <w:tr w:rsidR="009902E4" w:rsidRPr="00916A95">
        <w:tc>
          <w:tcPr>
            <w:tcW w:w="496" w:type="dxa"/>
            <w:tcBorders>
              <w:top w:val="double" w:sz="6" w:space="0" w:color="auto"/>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1</w:t>
            </w:r>
          </w:p>
        </w:tc>
        <w:tc>
          <w:tcPr>
            <w:tcW w:w="4252" w:type="dxa"/>
            <w:tcBorders>
              <w:top w:val="double" w:sz="6" w:space="0" w:color="auto"/>
            </w:tcBorders>
          </w:tcPr>
          <w:p w:rsidR="009902E4" w:rsidRPr="00B76352" w:rsidRDefault="009902E4" w:rsidP="009811A3">
            <w:pPr>
              <w:pStyle w:val="PlainText"/>
              <w:spacing w:before="20"/>
              <w:jc w:val="both"/>
              <w:rPr>
                <w:rFonts w:ascii="Arial" w:hAnsi="Arial" w:cs="Arial"/>
                <w:color w:val="000000"/>
                <w:sz w:val="18"/>
                <w:szCs w:val="18"/>
              </w:rPr>
            </w:pPr>
            <w:r w:rsidRPr="00B76352">
              <w:rPr>
                <w:rFonts w:ascii="Arial" w:hAnsi="Arial" w:cs="Arial"/>
                <w:color w:val="000000"/>
                <w:sz w:val="18"/>
                <w:szCs w:val="18"/>
              </w:rPr>
              <w:t>Ziarna pozostające na sitach o oczkach # (mm):</w:t>
            </w:r>
          </w:p>
          <w:p w:rsidR="009902E4" w:rsidRPr="00B76352" w:rsidRDefault="009902E4" w:rsidP="009811A3">
            <w:pPr>
              <w:pStyle w:val="PlainText"/>
              <w:spacing w:before="20"/>
              <w:jc w:val="both"/>
              <w:rPr>
                <w:rFonts w:ascii="Arial" w:hAnsi="Arial" w:cs="Arial"/>
                <w:color w:val="000000"/>
                <w:sz w:val="18"/>
                <w:szCs w:val="18"/>
              </w:rPr>
            </w:pPr>
            <w:r w:rsidRPr="00B76352">
              <w:rPr>
                <w:rFonts w:ascii="Arial" w:hAnsi="Arial" w:cs="Arial"/>
                <w:color w:val="000000"/>
                <w:sz w:val="18"/>
                <w:szCs w:val="18"/>
              </w:rPr>
              <w:t>31,5; 25,0; 20,0; 16,0; 12,8; 9,6; 8,0; 6,3; 4,0; 2,0</w:t>
            </w:r>
          </w:p>
        </w:tc>
        <w:tc>
          <w:tcPr>
            <w:tcW w:w="2557" w:type="dxa"/>
            <w:tcBorders>
              <w:top w:val="double" w:sz="6"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5,0</w:t>
            </w:r>
          </w:p>
        </w:tc>
        <w:tc>
          <w:tcPr>
            <w:tcW w:w="2435" w:type="dxa"/>
            <w:tcBorders>
              <w:top w:val="double" w:sz="6" w:space="0" w:color="auto"/>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4,0</w:t>
            </w:r>
          </w:p>
        </w:tc>
      </w:tr>
      <w:tr w:rsidR="009902E4" w:rsidRPr="00916A95">
        <w:tc>
          <w:tcPr>
            <w:tcW w:w="496" w:type="dxa"/>
            <w:tcBorders>
              <w:top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2</w:t>
            </w:r>
          </w:p>
        </w:tc>
        <w:tc>
          <w:tcPr>
            <w:tcW w:w="4252" w:type="dxa"/>
            <w:tcBorders>
              <w:top w:val="nil"/>
            </w:tcBorders>
          </w:tcPr>
          <w:p w:rsidR="009902E4" w:rsidRPr="00B76352" w:rsidRDefault="009902E4" w:rsidP="009811A3">
            <w:pPr>
              <w:pStyle w:val="PlainText"/>
              <w:spacing w:before="20"/>
              <w:jc w:val="both"/>
              <w:rPr>
                <w:rFonts w:ascii="Arial" w:hAnsi="Arial" w:cs="Arial"/>
                <w:color w:val="000000"/>
                <w:sz w:val="18"/>
                <w:szCs w:val="18"/>
              </w:rPr>
            </w:pPr>
            <w:r w:rsidRPr="00B76352">
              <w:rPr>
                <w:rFonts w:ascii="Arial" w:hAnsi="Arial" w:cs="Arial"/>
                <w:color w:val="000000"/>
                <w:sz w:val="18"/>
                <w:szCs w:val="18"/>
              </w:rPr>
              <w:t>0,85; 0,42; 0,30; 0,18; 0,15; 0,075</w:t>
            </w:r>
          </w:p>
        </w:tc>
        <w:tc>
          <w:tcPr>
            <w:tcW w:w="2557" w:type="dxa"/>
            <w:tcBorders>
              <w:top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3,0</w:t>
            </w:r>
          </w:p>
        </w:tc>
        <w:tc>
          <w:tcPr>
            <w:tcW w:w="2435" w:type="dxa"/>
            <w:tcBorders>
              <w:top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2,0</w:t>
            </w:r>
          </w:p>
        </w:tc>
      </w:tr>
      <w:tr w:rsidR="009902E4" w:rsidRPr="00916A95">
        <w:tc>
          <w:tcPr>
            <w:tcW w:w="496"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p>
        </w:tc>
        <w:tc>
          <w:tcPr>
            <w:tcW w:w="4252" w:type="dxa"/>
          </w:tcPr>
          <w:p w:rsidR="009902E4" w:rsidRPr="00B76352" w:rsidRDefault="009902E4" w:rsidP="009811A3">
            <w:pPr>
              <w:pStyle w:val="PlainText"/>
              <w:spacing w:before="20"/>
              <w:jc w:val="both"/>
              <w:rPr>
                <w:rFonts w:ascii="Arial" w:hAnsi="Arial" w:cs="Arial"/>
                <w:color w:val="000000"/>
                <w:sz w:val="18"/>
                <w:szCs w:val="18"/>
              </w:rPr>
            </w:pPr>
            <w:r w:rsidRPr="00B76352">
              <w:rPr>
                <w:rFonts w:ascii="Arial" w:hAnsi="Arial" w:cs="Arial"/>
                <w:color w:val="000000"/>
                <w:sz w:val="18"/>
                <w:szCs w:val="18"/>
              </w:rPr>
              <w:t>Ziarna przechodzące przez sito o oczkach # (mm) 0,075</w:t>
            </w:r>
          </w:p>
        </w:tc>
        <w:tc>
          <w:tcPr>
            <w:tcW w:w="2557"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2,0</w:t>
            </w:r>
          </w:p>
        </w:tc>
        <w:tc>
          <w:tcPr>
            <w:tcW w:w="2435" w:type="dxa"/>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1,5</w:t>
            </w:r>
          </w:p>
        </w:tc>
      </w:tr>
      <w:tr w:rsidR="009902E4" w:rsidRPr="00916A95">
        <w:tc>
          <w:tcPr>
            <w:tcW w:w="496" w:type="dxa"/>
            <w:tcBorders>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4</w:t>
            </w:r>
          </w:p>
        </w:tc>
        <w:tc>
          <w:tcPr>
            <w:tcW w:w="4252" w:type="dxa"/>
            <w:tcBorders>
              <w:bottom w:val="single" w:sz="12" w:space="0" w:color="auto"/>
            </w:tcBorders>
          </w:tcPr>
          <w:p w:rsidR="009902E4" w:rsidRPr="00B76352" w:rsidRDefault="009902E4" w:rsidP="009811A3">
            <w:pPr>
              <w:pStyle w:val="PlainText"/>
              <w:spacing w:before="20"/>
              <w:jc w:val="both"/>
              <w:rPr>
                <w:rFonts w:ascii="Arial" w:hAnsi="Arial" w:cs="Arial"/>
                <w:color w:val="000000"/>
                <w:sz w:val="18"/>
                <w:szCs w:val="18"/>
              </w:rPr>
            </w:pPr>
            <w:r w:rsidRPr="00B76352">
              <w:rPr>
                <w:rFonts w:ascii="Arial" w:hAnsi="Arial" w:cs="Arial"/>
                <w:color w:val="000000"/>
                <w:sz w:val="18"/>
                <w:szCs w:val="18"/>
              </w:rPr>
              <w:t>Asfalt</w:t>
            </w:r>
          </w:p>
        </w:tc>
        <w:tc>
          <w:tcPr>
            <w:tcW w:w="2557" w:type="dxa"/>
            <w:tcBorders>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0,5</w:t>
            </w:r>
          </w:p>
        </w:tc>
        <w:tc>
          <w:tcPr>
            <w:tcW w:w="2435" w:type="dxa"/>
            <w:tcBorders>
              <w:bottom w:val="single" w:sz="12" w:space="0" w:color="auto"/>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0,3</w:t>
            </w:r>
          </w:p>
        </w:tc>
      </w:tr>
    </w:tbl>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5.7.</w:t>
      </w:r>
      <w:r w:rsidRPr="00B76352">
        <w:rPr>
          <w:rFonts w:ascii="Arial" w:hAnsi="Arial" w:cs="Arial"/>
          <w:b/>
          <w:bCs/>
          <w:color w:val="000000"/>
          <w:sz w:val="18"/>
          <w:szCs w:val="18"/>
        </w:rPr>
        <w:tab/>
        <w:t>Wbudowywanie i zagęszczanie warstwy z betonu asfaltowego</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Mieszanka mineralno-asfaltowa powinna być wbudowywana układarką wyposażoną </w:t>
      </w:r>
      <w:r w:rsidRPr="00B76352">
        <w:rPr>
          <w:rFonts w:ascii="Arial" w:hAnsi="Arial" w:cs="Arial"/>
          <w:color w:val="000000"/>
          <w:sz w:val="18"/>
          <w:szCs w:val="18"/>
        </w:rPr>
        <w:br/>
        <w:t>w układ z automatycznym sterowaniem grubości warstwy i utrzymywaniem niwelety zgodnie z dokumentacją projektową. Temperatura mieszanki wbudowywanej nie powinna być niższa od minimalnej temperatury mieszanki podanej w pkt. 5.2. Zagęszczanie mieszanki powinno odbywać się zgodnie ze schematem przejść walca ustalonym na odcinku próbnym. Początkowa temperatura mieszanki w czasie zagęszczania powinna wynosić nie mniej niż:</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asfaltu D 50</w:t>
      </w:r>
      <w:r w:rsidRPr="00B76352">
        <w:rPr>
          <w:rFonts w:ascii="Arial" w:hAnsi="Arial" w:cs="Arial"/>
          <w:color w:val="000000"/>
          <w:sz w:val="18"/>
          <w:szCs w:val="18"/>
        </w:rPr>
        <w:tab/>
        <w:t>135</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asfaltu D 70</w:t>
      </w:r>
      <w:r w:rsidRPr="00B76352">
        <w:rPr>
          <w:rFonts w:ascii="Arial" w:hAnsi="Arial" w:cs="Arial"/>
          <w:color w:val="000000"/>
          <w:sz w:val="18"/>
          <w:szCs w:val="18"/>
        </w:rPr>
        <w:tab/>
        <w:t>125</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asfaltu D 100</w:t>
      </w:r>
      <w:r w:rsidRPr="00B76352">
        <w:rPr>
          <w:rFonts w:ascii="Arial" w:hAnsi="Arial" w:cs="Arial"/>
          <w:color w:val="000000"/>
          <w:sz w:val="18"/>
          <w:szCs w:val="18"/>
        </w:rPr>
        <w:tab/>
        <w:t>120</w:t>
      </w:r>
      <w:r w:rsidRPr="00B76352">
        <w:rPr>
          <w:rFonts w:ascii="Arial" w:hAnsi="Arial" w:cs="Arial"/>
          <w:color w:val="000000"/>
          <w:sz w:val="18"/>
          <w:szCs w:val="18"/>
          <w:vertAlign w:val="superscript"/>
        </w:rPr>
        <w:t>0</w:t>
      </w:r>
      <w:r w:rsidRPr="00B76352">
        <w:rPr>
          <w:rFonts w:ascii="Arial" w:hAnsi="Arial" w:cs="Arial"/>
          <w:color w:val="000000"/>
          <w:sz w:val="18"/>
          <w:szCs w:val="18"/>
        </w:rPr>
        <w:t>C,</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polimeroasfaltu - wg wskazań producenta polimeroasfaltu.</w:t>
      </w:r>
    </w:p>
    <w:p w:rsidR="009902E4" w:rsidRPr="00B76352" w:rsidRDefault="009902E4"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Zagęszczanie należy rozpocząć od krawędzi nawierzchni ku środkowi. Wskaźnik zagęszczenia ułożonej warstwy powinien być zgodny z wymaganiami podanymi w tablicy 4 i 6. Złącza w nawierzchni powinny być wykonane w linii prostej, równolegle lub prostopadle do osi drogi. Złącza w konstrukcji wielowarstwowej powinny być przesunięte względem siebie co najmniej o 15 cm. Złącza powinny być całkowicie związane, a przylegające warstwy powinny być w jednym poziomie.</w:t>
      </w:r>
    </w:p>
    <w:p w:rsidR="009902E4" w:rsidRPr="00B76352" w:rsidRDefault="009902E4" w:rsidP="00CE102C">
      <w:pPr>
        <w:pStyle w:val="PlainText"/>
        <w:spacing w:line="340" w:lineRule="atLeast"/>
        <w:jc w:val="both"/>
        <w:rPr>
          <w:rFonts w:ascii="Arial" w:hAnsi="Arial" w:cs="Arial"/>
          <w:color w:val="000000"/>
          <w:sz w:val="18"/>
          <w:szCs w:val="18"/>
        </w:rPr>
      </w:pPr>
    </w:p>
    <w:p w:rsidR="009902E4" w:rsidRPr="00B76352" w:rsidRDefault="009902E4" w:rsidP="00CE102C">
      <w:pPr>
        <w:pStyle w:val="PlainText"/>
        <w:spacing w:line="340" w:lineRule="atLeast"/>
        <w:jc w:val="both"/>
        <w:rPr>
          <w:rFonts w:ascii="Arial" w:hAnsi="Arial" w:cs="Arial"/>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6.</w:t>
      </w:r>
      <w:r w:rsidRPr="00B76352">
        <w:rPr>
          <w:rFonts w:ascii="Arial" w:hAnsi="Arial" w:cs="Arial"/>
          <w:b/>
          <w:bCs/>
          <w:color w:val="000000"/>
          <w:sz w:val="18"/>
          <w:szCs w:val="18"/>
        </w:rPr>
        <w:tab/>
        <w:t>KONTROLA JAKOŚCI ROBÓT</w:t>
      </w:r>
    </w:p>
    <w:p w:rsidR="009902E4" w:rsidRPr="00B76352" w:rsidRDefault="009902E4" w:rsidP="00CE102C">
      <w:pPr>
        <w:pStyle w:val="PlainText"/>
        <w:spacing w:line="340" w:lineRule="atLeast"/>
        <w:jc w:val="both"/>
        <w:rPr>
          <w:rFonts w:ascii="Arial" w:hAnsi="Arial" w:cs="Arial"/>
          <w:b/>
          <w:bCs/>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6.1.</w:t>
      </w:r>
      <w:r w:rsidRPr="00B76352">
        <w:rPr>
          <w:rFonts w:ascii="Arial" w:hAnsi="Arial" w:cs="Arial"/>
          <w:b/>
          <w:bCs/>
          <w:color w:val="000000"/>
          <w:sz w:val="18"/>
          <w:szCs w:val="18"/>
        </w:rPr>
        <w:tab/>
        <w:t>Badania przed przystąpieniem do robót</w:t>
      </w:r>
    </w:p>
    <w:p w:rsidR="009902E4" w:rsidRPr="00B76352" w:rsidRDefault="009902E4"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Przed przystąpieniem do robót Wykonawca powinien wykonać badania lepiszcza, wypełniacza oraz kruszyw przeznaczonych do produkcji mieszanki mineralno-asfaltowej i przedstawić wyniki tych badań Inżynierowi do akceptacji.</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6.2.</w:t>
      </w:r>
      <w:r w:rsidRPr="00B76352">
        <w:rPr>
          <w:rFonts w:ascii="Arial" w:hAnsi="Arial" w:cs="Arial"/>
          <w:b/>
          <w:bCs/>
          <w:color w:val="000000"/>
          <w:sz w:val="18"/>
          <w:szCs w:val="18"/>
        </w:rPr>
        <w:tab/>
        <w:t>Badania w czasie robót</w:t>
      </w:r>
    </w:p>
    <w:p w:rsidR="009902E4" w:rsidRPr="00B76352" w:rsidRDefault="009902E4" w:rsidP="00CE102C">
      <w:pPr>
        <w:pStyle w:val="PlainText"/>
        <w:numPr>
          <w:ilvl w:val="0"/>
          <w:numId w:val="13"/>
        </w:numPr>
        <w:tabs>
          <w:tab w:val="clear" w:pos="360"/>
          <w:tab w:val="num" w:pos="928"/>
        </w:tabs>
        <w:spacing w:before="120" w:line="340" w:lineRule="atLeast"/>
        <w:ind w:left="925" w:hanging="357"/>
        <w:jc w:val="both"/>
        <w:rPr>
          <w:rFonts w:ascii="Arial" w:hAnsi="Arial" w:cs="Arial"/>
          <w:color w:val="000000"/>
          <w:sz w:val="18"/>
          <w:szCs w:val="18"/>
        </w:rPr>
      </w:pPr>
      <w:r w:rsidRPr="00B76352">
        <w:rPr>
          <w:rFonts w:ascii="Arial" w:hAnsi="Arial" w:cs="Arial"/>
          <w:color w:val="000000"/>
          <w:sz w:val="18"/>
          <w:szCs w:val="18"/>
        </w:rPr>
        <w:t>Uziarnienie mieszanki mineralnej. Próbki do badań uziarnienia mieszanki mineralnej należy pobrać po wymieszaniu kruszyw, a przed podaniem asfaltu. Krzywa uziarnienia powinna być zgodna z zaprojektowaną w recepcie laboratoryjnej.</w:t>
      </w:r>
    </w:p>
    <w:p w:rsidR="009902E4" w:rsidRPr="00B76352" w:rsidRDefault="009902E4" w:rsidP="00CE102C">
      <w:pPr>
        <w:pStyle w:val="PlainText"/>
        <w:numPr>
          <w:ilvl w:val="0"/>
          <w:numId w:val="13"/>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Skład mieszanki mineralno-asfaltowej. Badanie składu mieszanki mineralno-asfaltowej polega na wykonaniu ekstrakcji wg PN-S-04001:1997. Wyniki powinny być zgodne z receptą laboratoryjną z tolerancją określoną w tablicy 10.</w:t>
      </w:r>
    </w:p>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spacing w:before="20" w:line="340" w:lineRule="atLeast"/>
        <w:ind w:left="1276" w:hanging="1276"/>
        <w:jc w:val="both"/>
        <w:rPr>
          <w:rFonts w:ascii="Arial" w:hAnsi="Arial" w:cs="Arial"/>
          <w:b/>
          <w:bCs/>
          <w:color w:val="000000"/>
          <w:sz w:val="18"/>
          <w:szCs w:val="18"/>
        </w:rPr>
      </w:pPr>
      <w:r w:rsidRPr="00B76352">
        <w:rPr>
          <w:rFonts w:ascii="Arial" w:hAnsi="Arial" w:cs="Arial"/>
          <w:b/>
          <w:bCs/>
          <w:color w:val="000000"/>
          <w:sz w:val="18"/>
          <w:szCs w:val="18"/>
        </w:rPr>
        <w:t>Tablica 11</w:t>
      </w:r>
      <w:r w:rsidRPr="00B76352">
        <w:rPr>
          <w:rFonts w:ascii="Arial" w:hAnsi="Arial" w:cs="Arial"/>
          <w:b/>
          <w:bCs/>
          <w:color w:val="000000"/>
          <w:sz w:val="18"/>
          <w:szCs w:val="18"/>
        </w:rPr>
        <w:tab/>
        <w:t>Częstotliwość oraz zakres badań podczas wytwarzania mieszanki mineralno-asfaltowej</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921"/>
        <w:gridCol w:w="5573"/>
        <w:gridCol w:w="3247"/>
      </w:tblGrid>
      <w:tr w:rsidR="009902E4" w:rsidRPr="00916A95">
        <w:tc>
          <w:tcPr>
            <w:tcW w:w="921" w:type="dxa"/>
            <w:tcBorders>
              <w:top w:val="single" w:sz="12" w:space="0" w:color="auto"/>
              <w:bottom w:val="nil"/>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5573" w:type="dxa"/>
            <w:tcBorders>
              <w:top w:val="single" w:sz="12" w:space="0" w:color="auto"/>
              <w:bottom w:val="nil"/>
            </w:tcBorders>
          </w:tcPr>
          <w:p w:rsidR="009902E4" w:rsidRPr="00B76352" w:rsidRDefault="009902E4" w:rsidP="009811A3">
            <w:pPr>
              <w:pStyle w:val="PlainText"/>
              <w:spacing w:before="20"/>
              <w:jc w:val="center"/>
              <w:rPr>
                <w:rFonts w:ascii="Arial" w:hAnsi="Arial" w:cs="Arial"/>
                <w:color w:val="000000"/>
                <w:sz w:val="18"/>
                <w:szCs w:val="18"/>
              </w:rPr>
            </w:pP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Wyszczególnienie badań</w:t>
            </w:r>
          </w:p>
        </w:tc>
        <w:tc>
          <w:tcPr>
            <w:tcW w:w="3247" w:type="dxa"/>
            <w:tcBorders>
              <w:top w:val="single" w:sz="12" w:space="0" w:color="auto"/>
              <w:bottom w:val="nil"/>
            </w:tcBorders>
          </w:tcPr>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Częstotliwość badań</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Minimalna liczba badań</w:t>
            </w:r>
          </w:p>
          <w:p w:rsidR="009902E4" w:rsidRPr="00B76352" w:rsidRDefault="009902E4" w:rsidP="009811A3">
            <w:pPr>
              <w:pStyle w:val="PlainText"/>
              <w:spacing w:before="20"/>
              <w:jc w:val="center"/>
              <w:rPr>
                <w:rFonts w:ascii="Arial" w:hAnsi="Arial" w:cs="Arial"/>
                <w:color w:val="000000"/>
                <w:sz w:val="18"/>
                <w:szCs w:val="18"/>
              </w:rPr>
            </w:pPr>
            <w:r w:rsidRPr="00B76352">
              <w:rPr>
                <w:rFonts w:ascii="Arial" w:hAnsi="Arial" w:cs="Arial"/>
                <w:color w:val="000000"/>
                <w:sz w:val="18"/>
                <w:szCs w:val="18"/>
              </w:rPr>
              <w:t>na dziennej działce roboczej</w:t>
            </w:r>
          </w:p>
        </w:tc>
      </w:tr>
      <w:tr w:rsidR="009902E4" w:rsidRPr="00916A95">
        <w:tc>
          <w:tcPr>
            <w:tcW w:w="921" w:type="dxa"/>
            <w:tcBorders>
              <w:top w:val="double" w:sz="6" w:space="0" w:color="auto"/>
            </w:tcBorders>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1</w:t>
            </w:r>
          </w:p>
        </w:tc>
        <w:tc>
          <w:tcPr>
            <w:tcW w:w="5573" w:type="dxa"/>
            <w:tcBorders>
              <w:top w:val="double" w:sz="6" w:space="0" w:color="auto"/>
            </w:tcBorders>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Uziarnienie mieszanki mineralnej</w:t>
            </w:r>
          </w:p>
        </w:tc>
        <w:tc>
          <w:tcPr>
            <w:tcW w:w="3247" w:type="dxa"/>
            <w:tcBorders>
              <w:top w:val="double" w:sz="6" w:space="0" w:color="auto"/>
            </w:tcBorders>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2 próbki</w:t>
            </w:r>
          </w:p>
        </w:tc>
      </w:tr>
      <w:tr w:rsidR="009902E4" w:rsidRPr="00916A95">
        <w:tc>
          <w:tcPr>
            <w:tcW w:w="921" w:type="dxa"/>
            <w:tcBorders>
              <w:top w:val="nil"/>
            </w:tcBorders>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2</w:t>
            </w:r>
          </w:p>
        </w:tc>
        <w:tc>
          <w:tcPr>
            <w:tcW w:w="5573" w:type="dxa"/>
            <w:tcBorders>
              <w:top w:val="nil"/>
            </w:tcBorders>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Skład mieszanki mineralno-asfaltowej pobranej w wytwórni</w:t>
            </w:r>
          </w:p>
        </w:tc>
        <w:tc>
          <w:tcPr>
            <w:tcW w:w="3247" w:type="dxa"/>
            <w:tcBorders>
              <w:top w:val="nil"/>
            </w:tcBorders>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1 próbka przy produkcji do 500 Mg</w:t>
            </w:r>
          </w:p>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2 próbki przy produkcji ponad 500 Mg</w:t>
            </w:r>
          </w:p>
        </w:tc>
      </w:tr>
      <w:tr w:rsidR="009902E4" w:rsidRPr="00916A95">
        <w:tc>
          <w:tcPr>
            <w:tcW w:w="921"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3</w:t>
            </w:r>
          </w:p>
        </w:tc>
        <w:tc>
          <w:tcPr>
            <w:tcW w:w="5573" w:type="dxa"/>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Właściwości asfaltu</w:t>
            </w:r>
          </w:p>
        </w:tc>
        <w:tc>
          <w:tcPr>
            <w:tcW w:w="3247"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dla każdej dostawy (cysterny)</w:t>
            </w:r>
          </w:p>
        </w:tc>
      </w:tr>
      <w:tr w:rsidR="009902E4" w:rsidRPr="00916A95">
        <w:tc>
          <w:tcPr>
            <w:tcW w:w="921"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4</w:t>
            </w:r>
          </w:p>
        </w:tc>
        <w:tc>
          <w:tcPr>
            <w:tcW w:w="5573" w:type="dxa"/>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Właściwości wypełniacza</w:t>
            </w:r>
          </w:p>
        </w:tc>
        <w:tc>
          <w:tcPr>
            <w:tcW w:w="3247"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1 na 100 Mg</w:t>
            </w:r>
          </w:p>
        </w:tc>
      </w:tr>
      <w:tr w:rsidR="009902E4" w:rsidRPr="00916A95">
        <w:tc>
          <w:tcPr>
            <w:tcW w:w="921"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5</w:t>
            </w:r>
          </w:p>
        </w:tc>
        <w:tc>
          <w:tcPr>
            <w:tcW w:w="5573" w:type="dxa"/>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Właściwości kruszywa</w:t>
            </w:r>
          </w:p>
        </w:tc>
        <w:tc>
          <w:tcPr>
            <w:tcW w:w="3247"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1 na 200 Mg i przy każdej zmianie</w:t>
            </w:r>
          </w:p>
        </w:tc>
      </w:tr>
      <w:tr w:rsidR="009902E4" w:rsidRPr="00916A95">
        <w:tc>
          <w:tcPr>
            <w:tcW w:w="921"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6</w:t>
            </w:r>
          </w:p>
        </w:tc>
        <w:tc>
          <w:tcPr>
            <w:tcW w:w="5573" w:type="dxa"/>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Temperatura składników mieszanki mineralno-asfaltowej</w:t>
            </w:r>
          </w:p>
        </w:tc>
        <w:tc>
          <w:tcPr>
            <w:tcW w:w="3247"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dozór ciągły</w:t>
            </w:r>
          </w:p>
        </w:tc>
      </w:tr>
      <w:tr w:rsidR="009902E4" w:rsidRPr="00916A95">
        <w:tc>
          <w:tcPr>
            <w:tcW w:w="921"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7</w:t>
            </w:r>
          </w:p>
        </w:tc>
        <w:tc>
          <w:tcPr>
            <w:tcW w:w="5573" w:type="dxa"/>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Temperatura mieszanki mineralno-asfaltowej</w:t>
            </w:r>
          </w:p>
        </w:tc>
        <w:tc>
          <w:tcPr>
            <w:tcW w:w="3247"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każdy pojazd przy załadunku i w czasie wbudowywania</w:t>
            </w:r>
          </w:p>
        </w:tc>
      </w:tr>
      <w:tr w:rsidR="009902E4" w:rsidRPr="00916A95">
        <w:tc>
          <w:tcPr>
            <w:tcW w:w="921"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8</w:t>
            </w:r>
          </w:p>
        </w:tc>
        <w:tc>
          <w:tcPr>
            <w:tcW w:w="5573" w:type="dxa"/>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Wygląd mieszanki mineralno-asfaltowej</w:t>
            </w:r>
          </w:p>
        </w:tc>
        <w:tc>
          <w:tcPr>
            <w:tcW w:w="3247" w:type="dxa"/>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jw.</w:t>
            </w:r>
          </w:p>
        </w:tc>
      </w:tr>
      <w:tr w:rsidR="009902E4" w:rsidRPr="00916A95">
        <w:tc>
          <w:tcPr>
            <w:tcW w:w="921" w:type="dxa"/>
            <w:tcBorders>
              <w:bottom w:val="single" w:sz="12" w:space="0" w:color="auto"/>
            </w:tcBorders>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9</w:t>
            </w:r>
          </w:p>
        </w:tc>
        <w:tc>
          <w:tcPr>
            <w:tcW w:w="5573" w:type="dxa"/>
            <w:tcBorders>
              <w:bottom w:val="single" w:sz="12" w:space="0" w:color="auto"/>
            </w:tcBorders>
          </w:tcPr>
          <w:p w:rsidR="009902E4" w:rsidRPr="00B76352" w:rsidRDefault="009902E4" w:rsidP="009811A3">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Właściwości próbek mieszanki mineralno-asfaltowej pobranej w wytwórni</w:t>
            </w:r>
          </w:p>
        </w:tc>
        <w:tc>
          <w:tcPr>
            <w:tcW w:w="3247" w:type="dxa"/>
            <w:tcBorders>
              <w:bottom w:val="single" w:sz="12" w:space="0" w:color="auto"/>
            </w:tcBorders>
          </w:tcPr>
          <w:p w:rsidR="009902E4" w:rsidRPr="00B76352" w:rsidRDefault="009902E4" w:rsidP="009811A3">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jeden raz dziennie</w:t>
            </w:r>
          </w:p>
        </w:tc>
      </w:tr>
    </w:tbl>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numPr>
          <w:ilvl w:val="0"/>
          <w:numId w:val="14"/>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Badanie właściwości asfaltu. Dla każdej cysterny należy określić właściwości asfaltu, zgodnie z pkt. 2.1.</w:t>
      </w:r>
    </w:p>
    <w:p w:rsidR="009902E4" w:rsidRPr="00B76352" w:rsidRDefault="009902E4" w:rsidP="00CE102C">
      <w:pPr>
        <w:pStyle w:val="PlainText"/>
        <w:numPr>
          <w:ilvl w:val="0"/>
          <w:numId w:val="14"/>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Badanie właściwości wypełniacza. Na każde 100 Mg zużytego wypełniacza należy określić właściwości wypełniacza, zgodnie z pkt. 2.2.</w:t>
      </w:r>
    </w:p>
    <w:p w:rsidR="009902E4" w:rsidRPr="00B76352" w:rsidRDefault="009902E4" w:rsidP="00CE102C">
      <w:pPr>
        <w:pStyle w:val="PlainText"/>
        <w:numPr>
          <w:ilvl w:val="0"/>
          <w:numId w:val="14"/>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Badanie właściwości kruszywa. Z częstotliwością podaną w tablicy 11 należy określić właściwości kruszywa, zgodnie z pkt. 2.3.</w:t>
      </w:r>
    </w:p>
    <w:p w:rsidR="009902E4" w:rsidRPr="00B76352" w:rsidRDefault="009902E4" w:rsidP="00CE102C">
      <w:pPr>
        <w:pStyle w:val="PlainText"/>
        <w:numPr>
          <w:ilvl w:val="0"/>
          <w:numId w:val="14"/>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Pomiar temperatury składników mieszanki mineralno-asfaltowej. Pomiar temperatury składników mieszanki mineralno-asfaltowej polega na odczytaniu temperatury na skali odpowiedniego termometru zamontowanego na otaczarce. Temperatura powinna być zgodna z wymaganiami podanymi w recepcie laboratoryjnej i SST.</w:t>
      </w:r>
    </w:p>
    <w:p w:rsidR="009902E4" w:rsidRPr="00B76352" w:rsidRDefault="009902E4" w:rsidP="00CE102C">
      <w:pPr>
        <w:pStyle w:val="PlainText"/>
        <w:numPr>
          <w:ilvl w:val="0"/>
          <w:numId w:val="14"/>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Pomiar temperatury mieszanki mineralno-asfaltowej. Pomiar temperatury mieszanki mineralno-asfaltowej polega na kilkakrotnym zanurzeniu termometru w mieszance i odczytaniu temperatury. Dokładność pomiaru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2</w:t>
      </w:r>
      <w:r w:rsidRPr="00B76352">
        <w:rPr>
          <w:rFonts w:ascii="Arial" w:hAnsi="Arial" w:cs="Arial"/>
          <w:color w:val="000000"/>
          <w:sz w:val="18"/>
          <w:szCs w:val="18"/>
          <w:vertAlign w:val="superscript"/>
        </w:rPr>
        <w:t>0</w:t>
      </w:r>
      <w:r w:rsidRPr="00B76352">
        <w:rPr>
          <w:rFonts w:ascii="Arial" w:hAnsi="Arial" w:cs="Arial"/>
          <w:color w:val="000000"/>
          <w:sz w:val="18"/>
          <w:szCs w:val="18"/>
        </w:rPr>
        <w:t>C. Temperatura powinna być zgodna z wymaganiami podanymi w recepcie i SST.</w:t>
      </w:r>
    </w:p>
    <w:p w:rsidR="009902E4" w:rsidRPr="00B76352" w:rsidRDefault="009902E4" w:rsidP="00CE102C">
      <w:pPr>
        <w:pStyle w:val="PlainText"/>
        <w:numPr>
          <w:ilvl w:val="0"/>
          <w:numId w:val="14"/>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Sprawdzenie wyglądu mieszanki mineralno-asfaltowej. Sprawdzenie wyglądu mieszanki mineralno-asfaltowej polega na ocenie wizualnej jej wyglądu w czasie produkcji, załadunku, rozładunku i wbudowywania.</w:t>
      </w:r>
    </w:p>
    <w:p w:rsidR="009902E4" w:rsidRPr="00B76352" w:rsidRDefault="009902E4" w:rsidP="00CE102C">
      <w:pPr>
        <w:pStyle w:val="PlainText"/>
        <w:numPr>
          <w:ilvl w:val="0"/>
          <w:numId w:val="14"/>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Właściwości mieszanki mineralno-asfaltowej. Właściwości mieszanki mineralno-asfaltowej należy określać na próbkach zagęszczonych metodą Marschalla. Wyniki powinny być zgodne z receptą laboratoryjną.</w:t>
      </w:r>
    </w:p>
    <w:p w:rsidR="009902E4" w:rsidRPr="00B76352" w:rsidRDefault="009902E4" w:rsidP="00CE102C">
      <w:pPr>
        <w:pStyle w:val="PlainText"/>
        <w:spacing w:line="340" w:lineRule="atLeast"/>
        <w:jc w:val="both"/>
        <w:rPr>
          <w:rFonts w:ascii="Arial" w:hAnsi="Arial" w:cs="Arial"/>
          <w:b/>
          <w:bCs/>
          <w:color w:val="000000"/>
          <w:sz w:val="18"/>
          <w:szCs w:val="18"/>
        </w:rPr>
      </w:pPr>
    </w:p>
    <w:p w:rsidR="009902E4" w:rsidRPr="00B76352" w:rsidRDefault="009902E4" w:rsidP="00CE102C">
      <w:pPr>
        <w:pStyle w:val="PlainText"/>
        <w:spacing w:line="340" w:lineRule="atLeast"/>
        <w:ind w:left="567" w:hanging="567"/>
        <w:jc w:val="both"/>
        <w:rPr>
          <w:rFonts w:ascii="Arial" w:hAnsi="Arial" w:cs="Arial"/>
          <w:b/>
          <w:bCs/>
          <w:color w:val="000000"/>
          <w:sz w:val="18"/>
          <w:szCs w:val="18"/>
        </w:rPr>
      </w:pPr>
      <w:r w:rsidRPr="00B76352">
        <w:rPr>
          <w:rFonts w:ascii="Arial" w:hAnsi="Arial" w:cs="Arial"/>
          <w:b/>
          <w:bCs/>
          <w:color w:val="000000"/>
          <w:sz w:val="18"/>
          <w:szCs w:val="18"/>
        </w:rPr>
        <w:t>6.3.</w:t>
      </w:r>
      <w:r w:rsidRPr="00B76352">
        <w:rPr>
          <w:rFonts w:ascii="Arial" w:hAnsi="Arial" w:cs="Arial"/>
          <w:b/>
          <w:bCs/>
          <w:color w:val="000000"/>
          <w:sz w:val="18"/>
          <w:szCs w:val="18"/>
        </w:rPr>
        <w:tab/>
        <w:t>Badania dotyczące cech geometrycznych i właściwości warstw nawierzchni z betonu asfaltowego</w:t>
      </w:r>
    </w:p>
    <w:p w:rsidR="009902E4" w:rsidRPr="00B76352" w:rsidRDefault="009902E4" w:rsidP="00CE102C">
      <w:pPr>
        <w:pStyle w:val="PlainText"/>
        <w:numPr>
          <w:ilvl w:val="0"/>
          <w:numId w:val="15"/>
        </w:numPr>
        <w:tabs>
          <w:tab w:val="clear" w:pos="360"/>
          <w:tab w:val="num" w:pos="927"/>
        </w:tabs>
        <w:spacing w:before="120" w:line="340" w:lineRule="atLeast"/>
        <w:ind w:left="924" w:hanging="357"/>
        <w:jc w:val="both"/>
        <w:rPr>
          <w:rFonts w:ascii="Arial" w:hAnsi="Arial" w:cs="Arial"/>
          <w:color w:val="000000"/>
          <w:sz w:val="18"/>
          <w:szCs w:val="18"/>
        </w:rPr>
      </w:pPr>
      <w:r w:rsidRPr="00B76352">
        <w:rPr>
          <w:rFonts w:ascii="Arial" w:hAnsi="Arial" w:cs="Arial"/>
          <w:color w:val="000000"/>
          <w:sz w:val="18"/>
          <w:szCs w:val="18"/>
        </w:rPr>
        <w:t>Częstotliwość oraz zakres badań i pomiarów. Częstotliwość oraz zakres badań i pomiarów wykonanych warstw nawierzchni z betonu asfaltowego podaje tablica 12.</w:t>
      </w:r>
    </w:p>
    <w:p w:rsidR="009902E4" w:rsidRPr="00B76352" w:rsidRDefault="009902E4" w:rsidP="00CE102C">
      <w:pPr>
        <w:pStyle w:val="PlainText"/>
        <w:numPr>
          <w:ilvl w:val="0"/>
          <w:numId w:val="15"/>
        </w:numPr>
        <w:tabs>
          <w:tab w:val="clear" w:pos="360"/>
          <w:tab w:val="num" w:pos="927"/>
        </w:tabs>
        <w:spacing w:line="340" w:lineRule="atLeast"/>
        <w:ind w:left="924" w:hanging="357"/>
        <w:jc w:val="both"/>
        <w:rPr>
          <w:rFonts w:ascii="Arial" w:hAnsi="Arial" w:cs="Arial"/>
          <w:color w:val="000000"/>
          <w:sz w:val="18"/>
          <w:szCs w:val="18"/>
        </w:rPr>
      </w:pPr>
      <w:r w:rsidRPr="00B76352">
        <w:rPr>
          <w:rFonts w:ascii="Arial" w:hAnsi="Arial" w:cs="Arial"/>
          <w:color w:val="000000"/>
          <w:sz w:val="18"/>
          <w:szCs w:val="18"/>
        </w:rPr>
        <w:t xml:space="preserve">Szerokość warstwy. Szerokość warstwy ścieralnej z betonu asfaltowego powinna być zgodna z dokumentacją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5 cm.</w:t>
      </w:r>
    </w:p>
    <w:p w:rsidR="009902E4" w:rsidRPr="00B76352" w:rsidRDefault="009902E4" w:rsidP="00CE102C">
      <w:pPr>
        <w:pStyle w:val="PlainText"/>
        <w:numPr>
          <w:ilvl w:val="0"/>
          <w:numId w:val="15"/>
        </w:numPr>
        <w:tabs>
          <w:tab w:val="clear" w:pos="360"/>
          <w:tab w:val="num" w:pos="927"/>
        </w:tabs>
        <w:spacing w:line="340" w:lineRule="atLeast"/>
        <w:ind w:left="924" w:hanging="357"/>
        <w:jc w:val="both"/>
        <w:rPr>
          <w:rFonts w:ascii="Arial" w:hAnsi="Arial" w:cs="Arial"/>
          <w:color w:val="000000"/>
          <w:sz w:val="18"/>
          <w:szCs w:val="18"/>
        </w:rPr>
      </w:pPr>
      <w:r w:rsidRPr="00B76352">
        <w:rPr>
          <w:rFonts w:ascii="Arial" w:hAnsi="Arial" w:cs="Arial"/>
          <w:color w:val="000000"/>
          <w:sz w:val="18"/>
          <w:szCs w:val="18"/>
        </w:rPr>
        <w:t>Równość warstwy. Nierówności podłużne i poprzeczne warstw z betonu asfaltowego mierzone wg BN-68/8931-04 nie powinny być większe od podanych w tablicy 13.</w:t>
      </w:r>
    </w:p>
    <w:p w:rsidR="009902E4" w:rsidRPr="00B76352" w:rsidRDefault="009902E4" w:rsidP="00CE102C">
      <w:pPr>
        <w:pStyle w:val="PlainText"/>
        <w:numPr>
          <w:ilvl w:val="0"/>
          <w:numId w:val="15"/>
        </w:numPr>
        <w:tabs>
          <w:tab w:val="clear" w:pos="360"/>
          <w:tab w:val="num" w:pos="927"/>
        </w:tabs>
        <w:spacing w:line="340" w:lineRule="atLeast"/>
        <w:ind w:left="927"/>
        <w:jc w:val="both"/>
        <w:rPr>
          <w:rFonts w:ascii="Arial" w:hAnsi="Arial" w:cs="Arial"/>
          <w:color w:val="000000"/>
          <w:sz w:val="18"/>
          <w:szCs w:val="18"/>
        </w:rPr>
      </w:pPr>
      <w:r w:rsidRPr="00B76352">
        <w:rPr>
          <w:rFonts w:ascii="Arial" w:hAnsi="Arial" w:cs="Arial"/>
          <w:color w:val="000000"/>
          <w:sz w:val="18"/>
          <w:szCs w:val="18"/>
        </w:rPr>
        <w:t xml:space="preserve">Spadki poprzeczne warstwy. Spadki poprzeczne warstwy z betonu asfaltowego na odcinkach prostych i na łukach powinny być zgodne z dokumentacją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0,5 %.</w:t>
      </w:r>
    </w:p>
    <w:p w:rsidR="009902E4" w:rsidRPr="00B76352" w:rsidRDefault="009902E4" w:rsidP="00CE102C">
      <w:pPr>
        <w:pStyle w:val="PlainText"/>
        <w:numPr>
          <w:ilvl w:val="0"/>
          <w:numId w:val="15"/>
        </w:numPr>
        <w:tabs>
          <w:tab w:val="clear" w:pos="360"/>
          <w:tab w:val="num" w:pos="927"/>
        </w:tabs>
        <w:spacing w:line="340" w:lineRule="atLeast"/>
        <w:ind w:left="927"/>
        <w:jc w:val="both"/>
        <w:rPr>
          <w:rFonts w:ascii="Arial" w:hAnsi="Arial" w:cs="Arial"/>
          <w:color w:val="000000"/>
          <w:sz w:val="18"/>
          <w:szCs w:val="18"/>
        </w:rPr>
      </w:pPr>
      <w:r w:rsidRPr="00B76352">
        <w:rPr>
          <w:rFonts w:ascii="Arial" w:hAnsi="Arial" w:cs="Arial"/>
          <w:color w:val="000000"/>
          <w:sz w:val="18"/>
          <w:szCs w:val="18"/>
        </w:rPr>
        <w:t xml:space="preserve">Rzędne wysokościowe. Rzędne wysokościowe warstwy powinny być zgodne z dokumentacją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 cm.</w:t>
      </w:r>
    </w:p>
    <w:p w:rsidR="009902E4" w:rsidRPr="00B76352" w:rsidRDefault="009902E4" w:rsidP="00CE102C">
      <w:pPr>
        <w:pStyle w:val="PlainText"/>
        <w:numPr>
          <w:ilvl w:val="0"/>
          <w:numId w:val="15"/>
        </w:numPr>
        <w:tabs>
          <w:tab w:val="clear" w:pos="360"/>
          <w:tab w:val="num" w:pos="927"/>
        </w:tabs>
        <w:spacing w:line="340" w:lineRule="atLeast"/>
        <w:ind w:left="927"/>
        <w:jc w:val="both"/>
        <w:rPr>
          <w:rFonts w:ascii="Arial" w:hAnsi="Arial" w:cs="Arial"/>
          <w:color w:val="000000"/>
          <w:sz w:val="18"/>
          <w:szCs w:val="18"/>
        </w:rPr>
      </w:pPr>
      <w:r w:rsidRPr="00B76352">
        <w:rPr>
          <w:rFonts w:ascii="Arial" w:hAnsi="Arial" w:cs="Arial"/>
          <w:color w:val="000000"/>
          <w:sz w:val="18"/>
          <w:szCs w:val="18"/>
        </w:rPr>
        <w:t xml:space="preserve">Ukształtowanie osi w planie. Oś warstwy w planie powinna być usytuowana zgodnie z dokumentacją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5 cm.</w:t>
      </w:r>
    </w:p>
    <w:p w:rsidR="009902E4" w:rsidRPr="00B76352" w:rsidRDefault="009902E4" w:rsidP="00CE102C">
      <w:pPr>
        <w:pStyle w:val="PlainText"/>
        <w:spacing w:line="340" w:lineRule="atLeast"/>
        <w:jc w:val="both"/>
        <w:rPr>
          <w:rFonts w:ascii="Arial" w:hAnsi="Arial" w:cs="Arial"/>
          <w:color w:val="000000"/>
          <w:sz w:val="18"/>
          <w:szCs w:val="18"/>
        </w:rPr>
      </w:pPr>
    </w:p>
    <w:p w:rsidR="009902E4" w:rsidRPr="00B76352" w:rsidRDefault="009902E4" w:rsidP="00CE102C">
      <w:pPr>
        <w:pStyle w:val="PlainText"/>
        <w:spacing w:after="60" w:line="340" w:lineRule="atLeast"/>
        <w:ind w:left="1276" w:hanging="1276"/>
        <w:jc w:val="both"/>
        <w:rPr>
          <w:rFonts w:ascii="Arial" w:hAnsi="Arial" w:cs="Arial"/>
          <w:b/>
          <w:bCs/>
          <w:color w:val="000000"/>
          <w:sz w:val="18"/>
          <w:szCs w:val="18"/>
        </w:rPr>
      </w:pPr>
      <w:r w:rsidRPr="00B76352">
        <w:rPr>
          <w:rFonts w:ascii="Arial" w:hAnsi="Arial" w:cs="Arial"/>
          <w:b/>
          <w:bCs/>
          <w:color w:val="000000"/>
          <w:sz w:val="18"/>
          <w:szCs w:val="18"/>
        </w:rPr>
        <w:t>Tablica 12</w:t>
      </w:r>
      <w:r w:rsidRPr="00B76352">
        <w:rPr>
          <w:rFonts w:ascii="Arial" w:hAnsi="Arial" w:cs="Arial"/>
          <w:b/>
          <w:bCs/>
          <w:color w:val="000000"/>
          <w:sz w:val="18"/>
          <w:szCs w:val="18"/>
        </w:rPr>
        <w:tab/>
        <w:t>Częstotliwość oraz zakres badań i pomiarów wykonanej warstwy z betonu asfaltowego</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637"/>
        <w:gridCol w:w="4962"/>
        <w:gridCol w:w="4143"/>
      </w:tblGrid>
      <w:tr w:rsidR="009902E4" w:rsidRPr="00916A95">
        <w:tc>
          <w:tcPr>
            <w:tcW w:w="637" w:type="dxa"/>
            <w:tcBorders>
              <w:top w:val="single" w:sz="12" w:space="0" w:color="auto"/>
              <w:bottom w:val="nil"/>
            </w:tcBorders>
            <w:vAlign w:val="center"/>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Lp.</w:t>
            </w:r>
          </w:p>
        </w:tc>
        <w:tc>
          <w:tcPr>
            <w:tcW w:w="4962" w:type="dxa"/>
            <w:tcBorders>
              <w:top w:val="single" w:sz="12" w:space="0" w:color="auto"/>
              <w:bottom w:val="nil"/>
            </w:tcBorders>
            <w:vAlign w:val="center"/>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Badana cecha</w:t>
            </w:r>
          </w:p>
        </w:tc>
        <w:tc>
          <w:tcPr>
            <w:tcW w:w="4142" w:type="dxa"/>
            <w:tcBorders>
              <w:top w:val="single" w:sz="12" w:space="0" w:color="auto"/>
              <w:bottom w:val="nil"/>
            </w:tcBorders>
            <w:vAlign w:val="center"/>
          </w:tcPr>
          <w:p w:rsidR="009902E4" w:rsidRPr="00B76352" w:rsidRDefault="009902E4" w:rsidP="009811A3">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Minimalna częstotliwość badań i pomiarów</w:t>
            </w:r>
          </w:p>
        </w:tc>
      </w:tr>
      <w:tr w:rsidR="009902E4" w:rsidRPr="00916A95">
        <w:tc>
          <w:tcPr>
            <w:tcW w:w="637" w:type="dxa"/>
            <w:tcBorders>
              <w:top w:val="double" w:sz="6" w:space="0" w:color="auto"/>
            </w:tcBorders>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w:t>
            </w:r>
          </w:p>
        </w:tc>
        <w:tc>
          <w:tcPr>
            <w:tcW w:w="4962" w:type="dxa"/>
            <w:tcBorders>
              <w:top w:val="double" w:sz="6" w:space="0" w:color="auto"/>
            </w:tcBorders>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Szerokość warstwy</w:t>
            </w:r>
          </w:p>
        </w:tc>
        <w:tc>
          <w:tcPr>
            <w:tcW w:w="4142" w:type="dxa"/>
            <w:tcBorders>
              <w:top w:val="double" w:sz="6" w:space="0" w:color="auto"/>
            </w:tcBorders>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2 razy na odcinku drogi o długości 1 km</w:t>
            </w:r>
          </w:p>
        </w:tc>
      </w:tr>
      <w:tr w:rsidR="009902E4" w:rsidRPr="00916A95">
        <w:tc>
          <w:tcPr>
            <w:tcW w:w="637" w:type="dxa"/>
            <w:tcBorders>
              <w:top w:val="nil"/>
            </w:tcBorders>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2</w:t>
            </w:r>
          </w:p>
        </w:tc>
        <w:tc>
          <w:tcPr>
            <w:tcW w:w="4962" w:type="dxa"/>
            <w:tcBorders>
              <w:top w:val="nil"/>
            </w:tcBorders>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Równość warstwy</w:t>
            </w:r>
          </w:p>
        </w:tc>
        <w:tc>
          <w:tcPr>
            <w:tcW w:w="4142" w:type="dxa"/>
            <w:tcBorders>
              <w:top w:val="nil"/>
            </w:tcBorders>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10 razy na odcinku drogi o długości 1 km</w:t>
            </w:r>
          </w:p>
        </w:tc>
      </w:tr>
      <w:tr w:rsidR="009902E4" w:rsidRPr="00916A95">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3</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Spadki poprzeczne warstwy</w:t>
            </w:r>
          </w:p>
        </w:tc>
        <w:tc>
          <w:tcPr>
            <w:tcW w:w="4142"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10 razy na odcinku drogi o długości 1 km</w:t>
            </w:r>
          </w:p>
        </w:tc>
      </w:tr>
      <w:tr w:rsidR="009902E4" w:rsidRPr="00916A95">
        <w:trPr>
          <w:cantSplit/>
        </w:trPr>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4</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Rzędne wysokościowe warstwy</w:t>
            </w:r>
          </w:p>
        </w:tc>
        <w:tc>
          <w:tcPr>
            <w:tcW w:w="4142" w:type="dxa"/>
            <w:vMerge w:val="restart"/>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pomiar rzędnych niwelacji podłużnej i poprzecznej oraz usytuowania osi według dokumentacji budowy</w:t>
            </w:r>
          </w:p>
        </w:tc>
      </w:tr>
      <w:tr w:rsidR="009902E4" w:rsidRPr="00916A95">
        <w:trPr>
          <w:cantSplit/>
        </w:trPr>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5</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Ukształtowanie osi w planie</w:t>
            </w:r>
          </w:p>
        </w:tc>
        <w:tc>
          <w:tcPr>
            <w:tcW w:w="4143" w:type="dxa"/>
            <w:vMerge/>
          </w:tcPr>
          <w:p w:rsidR="009902E4" w:rsidRPr="00B76352" w:rsidRDefault="009902E4" w:rsidP="009811A3">
            <w:pPr>
              <w:pStyle w:val="PlainText"/>
              <w:spacing w:before="20" w:after="40"/>
              <w:jc w:val="center"/>
              <w:rPr>
                <w:rFonts w:ascii="Arial" w:hAnsi="Arial" w:cs="Arial"/>
                <w:color w:val="000000"/>
                <w:sz w:val="18"/>
                <w:szCs w:val="18"/>
              </w:rPr>
            </w:pPr>
          </w:p>
        </w:tc>
      </w:tr>
      <w:tr w:rsidR="009902E4" w:rsidRPr="00916A95">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6</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Grubość wykonywanej warstwy</w:t>
            </w:r>
          </w:p>
        </w:tc>
        <w:tc>
          <w:tcPr>
            <w:tcW w:w="4142"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3 razy (w osi i na brzegach warstwy) co 25 m</w:t>
            </w:r>
          </w:p>
        </w:tc>
      </w:tr>
      <w:tr w:rsidR="009902E4" w:rsidRPr="00916A95">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7</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Złącza podłużne i poprzeczne</w:t>
            </w:r>
          </w:p>
        </w:tc>
        <w:tc>
          <w:tcPr>
            <w:tcW w:w="4142"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cała długość złącza</w:t>
            </w:r>
          </w:p>
        </w:tc>
      </w:tr>
      <w:tr w:rsidR="009902E4" w:rsidRPr="00916A95">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8</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Krawędź, obramowanie warstwy</w:t>
            </w:r>
          </w:p>
        </w:tc>
        <w:tc>
          <w:tcPr>
            <w:tcW w:w="4142"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cała długość</w:t>
            </w:r>
          </w:p>
        </w:tc>
      </w:tr>
      <w:tr w:rsidR="009902E4" w:rsidRPr="00916A95">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9</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Wygląd warstwy</w:t>
            </w:r>
          </w:p>
        </w:tc>
        <w:tc>
          <w:tcPr>
            <w:tcW w:w="4142"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ocena ciągła</w:t>
            </w:r>
          </w:p>
        </w:tc>
      </w:tr>
      <w:tr w:rsidR="009902E4" w:rsidRPr="00916A95">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10</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Zagęszczenie warstwy</w:t>
            </w:r>
          </w:p>
        </w:tc>
        <w:tc>
          <w:tcPr>
            <w:tcW w:w="4142"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2 próbki z każdego pasa o długości do 1000 m</w:t>
            </w:r>
          </w:p>
        </w:tc>
      </w:tr>
      <w:tr w:rsidR="009902E4" w:rsidRPr="00916A95">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11</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Wolna przestrzeń w warstwie</w:t>
            </w:r>
          </w:p>
        </w:tc>
        <w:tc>
          <w:tcPr>
            <w:tcW w:w="4142"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jw.</w:t>
            </w:r>
          </w:p>
        </w:tc>
      </w:tr>
      <w:tr w:rsidR="009902E4" w:rsidRPr="00916A95">
        <w:tc>
          <w:tcPr>
            <w:tcW w:w="637"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12</w:t>
            </w:r>
          </w:p>
        </w:tc>
        <w:tc>
          <w:tcPr>
            <w:tcW w:w="4962" w:type="dxa"/>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Grubość warstwy</w:t>
            </w:r>
          </w:p>
        </w:tc>
        <w:tc>
          <w:tcPr>
            <w:tcW w:w="4142" w:type="dxa"/>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jw.</w:t>
            </w:r>
          </w:p>
        </w:tc>
      </w:tr>
      <w:tr w:rsidR="009902E4" w:rsidRPr="00916A95">
        <w:trPr>
          <w:cantSplit/>
        </w:trPr>
        <w:tc>
          <w:tcPr>
            <w:tcW w:w="637" w:type="dxa"/>
            <w:tcBorders>
              <w:bottom w:val="single" w:sz="12" w:space="0" w:color="auto"/>
            </w:tcBorders>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13</w:t>
            </w:r>
          </w:p>
        </w:tc>
        <w:tc>
          <w:tcPr>
            <w:tcW w:w="4962" w:type="dxa"/>
            <w:tcBorders>
              <w:bottom w:val="single" w:sz="12" w:space="0" w:color="auto"/>
            </w:tcBorders>
          </w:tcPr>
          <w:p w:rsidR="009902E4" w:rsidRPr="00B76352" w:rsidRDefault="009902E4" w:rsidP="009811A3">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Moduł sztywności pełzania</w:t>
            </w:r>
          </w:p>
        </w:tc>
        <w:tc>
          <w:tcPr>
            <w:tcW w:w="4143" w:type="dxa"/>
            <w:tcBorders>
              <w:bottom w:val="single" w:sz="12" w:space="0" w:color="auto"/>
            </w:tcBorders>
          </w:tcPr>
          <w:p w:rsidR="009902E4" w:rsidRPr="00B76352" w:rsidRDefault="009902E4" w:rsidP="009811A3">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 próbka na odcinku drogi o długości 2 km</w:t>
            </w:r>
          </w:p>
        </w:tc>
      </w:tr>
    </w:tbl>
    <w:p w:rsidR="009902E4" w:rsidRPr="00B76352" w:rsidRDefault="009902E4" w:rsidP="00CE102C">
      <w:pPr>
        <w:pStyle w:val="PlainText"/>
        <w:spacing w:before="20" w:after="120" w:line="340" w:lineRule="atLeast"/>
        <w:jc w:val="both"/>
        <w:rPr>
          <w:rFonts w:ascii="Arial" w:hAnsi="Arial" w:cs="Arial"/>
          <w:b/>
          <w:bCs/>
          <w:color w:val="000000"/>
          <w:sz w:val="18"/>
          <w:szCs w:val="18"/>
        </w:rPr>
      </w:pPr>
      <w:r w:rsidRPr="00B76352">
        <w:rPr>
          <w:rFonts w:ascii="Arial" w:hAnsi="Arial" w:cs="Arial"/>
          <w:b/>
          <w:bCs/>
          <w:color w:val="000000"/>
          <w:sz w:val="18"/>
          <w:szCs w:val="18"/>
        </w:rPr>
        <w:t>Tablica 13. Dopuszczalne nierówności warstw asfaltowych, mm</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37"/>
        <w:gridCol w:w="4536"/>
        <w:gridCol w:w="2268"/>
        <w:gridCol w:w="1985"/>
      </w:tblGrid>
      <w:tr w:rsidR="009902E4" w:rsidRPr="00916A95">
        <w:tc>
          <w:tcPr>
            <w:tcW w:w="637" w:type="dxa"/>
            <w:tcBorders>
              <w:top w:val="single" w:sz="12" w:space="0" w:color="auto"/>
              <w:left w:val="single" w:sz="12" w:space="0" w:color="auto"/>
              <w:bottom w:val="nil"/>
            </w:tcBorders>
            <w:vAlign w:val="center"/>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Lp.</w:t>
            </w:r>
          </w:p>
        </w:tc>
        <w:tc>
          <w:tcPr>
            <w:tcW w:w="4536" w:type="dxa"/>
            <w:tcBorders>
              <w:top w:val="single" w:sz="12" w:space="0" w:color="auto"/>
              <w:bottom w:val="nil"/>
            </w:tcBorders>
            <w:vAlign w:val="center"/>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Drogi i place</w:t>
            </w:r>
          </w:p>
        </w:tc>
        <w:tc>
          <w:tcPr>
            <w:tcW w:w="2268" w:type="dxa"/>
            <w:tcBorders>
              <w:top w:val="single" w:sz="12" w:space="0" w:color="auto"/>
              <w:bottom w:val="nil"/>
            </w:tcBorders>
            <w:vAlign w:val="center"/>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Warstwa ścieralna</w:t>
            </w:r>
          </w:p>
        </w:tc>
        <w:tc>
          <w:tcPr>
            <w:tcW w:w="1985" w:type="dxa"/>
            <w:tcBorders>
              <w:top w:val="single" w:sz="12" w:space="0" w:color="auto"/>
              <w:bottom w:val="nil"/>
              <w:right w:val="single" w:sz="12" w:space="0" w:color="auto"/>
            </w:tcBorders>
            <w:vAlign w:val="center"/>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Warstwa wiążąca</w:t>
            </w:r>
          </w:p>
        </w:tc>
      </w:tr>
      <w:tr w:rsidR="009902E4" w:rsidRPr="00916A95">
        <w:tc>
          <w:tcPr>
            <w:tcW w:w="637" w:type="dxa"/>
            <w:tcBorders>
              <w:top w:val="double" w:sz="6" w:space="0" w:color="auto"/>
              <w:left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1</w:t>
            </w:r>
          </w:p>
        </w:tc>
        <w:tc>
          <w:tcPr>
            <w:tcW w:w="4536" w:type="dxa"/>
            <w:tcBorders>
              <w:top w:val="double" w:sz="6" w:space="0" w:color="auto"/>
            </w:tcBorders>
          </w:tcPr>
          <w:p w:rsidR="009902E4" w:rsidRPr="00B76352" w:rsidRDefault="009902E4" w:rsidP="009811A3">
            <w:pPr>
              <w:pStyle w:val="PlainText"/>
              <w:spacing w:before="120" w:after="120"/>
              <w:jc w:val="both"/>
              <w:rPr>
                <w:rFonts w:ascii="Arial" w:hAnsi="Arial" w:cs="Arial"/>
                <w:color w:val="000000"/>
                <w:sz w:val="18"/>
                <w:szCs w:val="18"/>
              </w:rPr>
            </w:pPr>
            <w:r w:rsidRPr="00B76352">
              <w:rPr>
                <w:rFonts w:ascii="Arial" w:hAnsi="Arial" w:cs="Arial"/>
                <w:color w:val="000000"/>
                <w:sz w:val="18"/>
                <w:szCs w:val="18"/>
              </w:rPr>
              <w:t>Drogi klasy A, S, GP, G</w:t>
            </w:r>
          </w:p>
        </w:tc>
        <w:tc>
          <w:tcPr>
            <w:tcW w:w="2268" w:type="dxa"/>
            <w:tcBorders>
              <w:top w:val="double" w:sz="6"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4</w:t>
            </w:r>
          </w:p>
        </w:tc>
        <w:tc>
          <w:tcPr>
            <w:tcW w:w="1985" w:type="dxa"/>
            <w:tcBorders>
              <w:top w:val="double" w:sz="6" w:space="0" w:color="auto"/>
              <w:right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6</w:t>
            </w:r>
          </w:p>
        </w:tc>
      </w:tr>
      <w:tr w:rsidR="009902E4" w:rsidRPr="00916A95">
        <w:tc>
          <w:tcPr>
            <w:tcW w:w="637" w:type="dxa"/>
            <w:tcBorders>
              <w:left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2</w:t>
            </w:r>
          </w:p>
        </w:tc>
        <w:tc>
          <w:tcPr>
            <w:tcW w:w="4536" w:type="dxa"/>
          </w:tcPr>
          <w:p w:rsidR="009902E4" w:rsidRPr="00B76352" w:rsidRDefault="009902E4" w:rsidP="009811A3">
            <w:pPr>
              <w:pStyle w:val="PlainText"/>
              <w:spacing w:before="120" w:after="120"/>
              <w:jc w:val="both"/>
              <w:rPr>
                <w:rFonts w:ascii="Arial" w:hAnsi="Arial" w:cs="Arial"/>
                <w:color w:val="000000"/>
                <w:sz w:val="18"/>
                <w:szCs w:val="18"/>
              </w:rPr>
            </w:pPr>
            <w:r w:rsidRPr="00B76352">
              <w:rPr>
                <w:rFonts w:ascii="Arial" w:hAnsi="Arial" w:cs="Arial"/>
                <w:color w:val="000000"/>
                <w:sz w:val="18"/>
                <w:szCs w:val="18"/>
              </w:rPr>
              <w:t>Drogi klasy G, Z, L</w:t>
            </w:r>
          </w:p>
        </w:tc>
        <w:tc>
          <w:tcPr>
            <w:tcW w:w="2268" w:type="dxa"/>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6</w:t>
            </w:r>
          </w:p>
        </w:tc>
        <w:tc>
          <w:tcPr>
            <w:tcW w:w="1985" w:type="dxa"/>
            <w:tcBorders>
              <w:right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9</w:t>
            </w:r>
          </w:p>
        </w:tc>
      </w:tr>
      <w:tr w:rsidR="009902E4" w:rsidRPr="00916A95">
        <w:tc>
          <w:tcPr>
            <w:tcW w:w="637" w:type="dxa"/>
            <w:tcBorders>
              <w:left w:val="single" w:sz="12" w:space="0" w:color="auto"/>
              <w:bottom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3</w:t>
            </w:r>
          </w:p>
        </w:tc>
        <w:tc>
          <w:tcPr>
            <w:tcW w:w="4536" w:type="dxa"/>
            <w:tcBorders>
              <w:bottom w:val="single" w:sz="12" w:space="0" w:color="auto"/>
            </w:tcBorders>
          </w:tcPr>
          <w:p w:rsidR="009902E4" w:rsidRPr="00B76352" w:rsidRDefault="009902E4" w:rsidP="009811A3">
            <w:pPr>
              <w:pStyle w:val="PlainText"/>
              <w:spacing w:before="120" w:after="120"/>
              <w:jc w:val="both"/>
              <w:rPr>
                <w:rFonts w:ascii="Arial" w:hAnsi="Arial" w:cs="Arial"/>
                <w:color w:val="000000"/>
                <w:sz w:val="18"/>
                <w:szCs w:val="18"/>
              </w:rPr>
            </w:pPr>
            <w:r w:rsidRPr="00B76352">
              <w:rPr>
                <w:rFonts w:ascii="Arial" w:hAnsi="Arial" w:cs="Arial"/>
                <w:color w:val="000000"/>
                <w:sz w:val="18"/>
                <w:szCs w:val="18"/>
              </w:rPr>
              <w:t>Drogi klasy L i D oraz place i parkingi</w:t>
            </w:r>
          </w:p>
        </w:tc>
        <w:tc>
          <w:tcPr>
            <w:tcW w:w="2268" w:type="dxa"/>
            <w:tcBorders>
              <w:bottom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9</w:t>
            </w:r>
          </w:p>
        </w:tc>
        <w:tc>
          <w:tcPr>
            <w:tcW w:w="1985" w:type="dxa"/>
            <w:tcBorders>
              <w:bottom w:val="single" w:sz="12" w:space="0" w:color="auto"/>
              <w:right w:val="single" w:sz="12" w:space="0" w:color="auto"/>
            </w:tcBorders>
          </w:tcPr>
          <w:p w:rsidR="009902E4" w:rsidRPr="00B76352" w:rsidRDefault="009902E4" w:rsidP="009811A3">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12</w:t>
            </w:r>
          </w:p>
        </w:tc>
      </w:tr>
    </w:tbl>
    <w:p w:rsidR="009902E4" w:rsidRPr="00B76352" w:rsidRDefault="009902E4" w:rsidP="00CE102C">
      <w:pPr>
        <w:pStyle w:val="PlainText"/>
        <w:spacing w:before="20" w:line="340" w:lineRule="atLeast"/>
        <w:jc w:val="both"/>
        <w:rPr>
          <w:rFonts w:ascii="Arial" w:hAnsi="Arial" w:cs="Arial"/>
          <w:color w:val="000000"/>
          <w:sz w:val="18"/>
          <w:szCs w:val="18"/>
        </w:rPr>
      </w:pPr>
    </w:p>
    <w:p w:rsidR="009902E4" w:rsidRPr="00B76352" w:rsidRDefault="009902E4" w:rsidP="00CE102C">
      <w:pPr>
        <w:pStyle w:val="PlainText"/>
        <w:numPr>
          <w:ilvl w:val="0"/>
          <w:numId w:val="15"/>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Grubość warstwy. Grubość warstwy powinna być zgodna z grubością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10 %. Wymaganie to nie dotyczy warstw o grubości projektowej do 2,5 cm.</w:t>
      </w:r>
    </w:p>
    <w:p w:rsidR="009902E4" w:rsidRPr="00B76352" w:rsidRDefault="009902E4" w:rsidP="00CE102C">
      <w:pPr>
        <w:pStyle w:val="PlainText"/>
        <w:numPr>
          <w:ilvl w:val="0"/>
          <w:numId w:val="15"/>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Złącza podłużne i poprzeczne. Złącza w nawierzchni powinny być wykonane w linii prostej, równolegle lub prostopadle do osi. Złącza w konstrukcji wielowarstwowej powinny być przesunięte względem siebie co najmniej o 15 cm. Złącza powinny być całkowicie związane, a przylegające warstwy powinny być w jednym poziomie.</w:t>
      </w:r>
    </w:p>
    <w:p w:rsidR="009902E4" w:rsidRPr="00B76352" w:rsidRDefault="009902E4" w:rsidP="00CE102C">
      <w:pPr>
        <w:pStyle w:val="PlainText"/>
        <w:numPr>
          <w:ilvl w:val="0"/>
          <w:numId w:val="15"/>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Krawędź, obramowanie warstwy. Warstwa ścieralna przy opornikach drogowych i urządzeniach w jezdni powinna wystawać 3</w:t>
      </w:r>
      <w:r w:rsidRPr="00B76352">
        <w:rPr>
          <w:rFonts w:ascii="Arial" w:hAnsi="Arial" w:cs="Arial"/>
          <w:color w:val="000000"/>
          <w:sz w:val="18"/>
          <w:szCs w:val="18"/>
        </w:rPr>
        <w:sym w:font="Symbol" w:char="F0B8"/>
      </w:r>
      <w:r w:rsidRPr="00B76352">
        <w:rPr>
          <w:rFonts w:ascii="Arial" w:hAnsi="Arial" w:cs="Arial"/>
          <w:color w:val="000000"/>
          <w:sz w:val="18"/>
          <w:szCs w:val="18"/>
        </w:rPr>
        <w:t>5 mm ponad ich powierzchnię. Warstwy bez oporników powinny być równo obcięte lub wyprofilowane oraz pokryte asfaltem.</w:t>
      </w:r>
    </w:p>
    <w:p w:rsidR="009902E4" w:rsidRPr="00B76352" w:rsidRDefault="009902E4" w:rsidP="00CE102C">
      <w:pPr>
        <w:pStyle w:val="PlainText"/>
        <w:numPr>
          <w:ilvl w:val="0"/>
          <w:numId w:val="15"/>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Wygląd warstwy. Wygląd warstwy z betonu asfaltowego powinien mieć jednolitą teksturę, bez miejsc przeasfaltowanych, porowatych, łuszczących się i spękanych.</w:t>
      </w:r>
    </w:p>
    <w:p w:rsidR="009902E4" w:rsidRPr="00B76352" w:rsidRDefault="009902E4" w:rsidP="00CE102C">
      <w:pPr>
        <w:pStyle w:val="PlainText"/>
        <w:numPr>
          <w:ilvl w:val="0"/>
          <w:numId w:val="15"/>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Zagęszczenie warstwy i wolna przestrzeń w warstwie. Zagęszczenie i wolna przestrzeń w warstwie powinny być zgodne z wymaganiami ustalonymi w recepcie laboratoryjnej.</w:t>
      </w:r>
    </w:p>
    <w:p w:rsidR="009902E4" w:rsidRPr="00B76352" w:rsidRDefault="009902E4" w:rsidP="00CE102C">
      <w:pPr>
        <w:pStyle w:val="PlainText"/>
        <w:spacing w:line="340" w:lineRule="atLeast"/>
        <w:jc w:val="both"/>
        <w:rPr>
          <w:rFonts w:ascii="Arial" w:hAnsi="Arial" w:cs="Arial"/>
          <w:b/>
          <w:bCs/>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7.</w:t>
      </w:r>
      <w:r w:rsidRPr="00B76352">
        <w:rPr>
          <w:rFonts w:ascii="Arial" w:hAnsi="Arial" w:cs="Arial"/>
          <w:b/>
          <w:bCs/>
          <w:color w:val="000000"/>
          <w:sz w:val="18"/>
          <w:szCs w:val="18"/>
        </w:rPr>
        <w:tab/>
        <w:t>OBMIAR ROBÓT</w:t>
      </w:r>
    </w:p>
    <w:p w:rsidR="009902E4" w:rsidRPr="00B76352" w:rsidRDefault="009902E4"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Jednostką obmiarową jest 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(metr kwadratowy) warstwy nawierzchni z betonu asfaltowego.</w:t>
      </w:r>
    </w:p>
    <w:p w:rsidR="009902E4" w:rsidRPr="00B76352" w:rsidRDefault="009902E4" w:rsidP="00CE102C">
      <w:pPr>
        <w:pStyle w:val="PlainText"/>
        <w:spacing w:line="340" w:lineRule="atLeast"/>
        <w:jc w:val="both"/>
        <w:rPr>
          <w:rFonts w:ascii="Arial" w:hAnsi="Arial" w:cs="Arial"/>
          <w:color w:val="000000"/>
          <w:sz w:val="18"/>
          <w:szCs w:val="18"/>
        </w:rPr>
      </w:pPr>
    </w:p>
    <w:p w:rsidR="009902E4" w:rsidRPr="00B76352" w:rsidRDefault="009902E4" w:rsidP="00CE102C">
      <w:pPr>
        <w:pStyle w:val="PlainText"/>
        <w:spacing w:line="340" w:lineRule="atLeast"/>
        <w:jc w:val="both"/>
        <w:rPr>
          <w:rFonts w:ascii="Arial" w:hAnsi="Arial" w:cs="Arial"/>
          <w:color w:val="000000"/>
          <w:sz w:val="18"/>
          <w:szCs w:val="18"/>
        </w:rPr>
      </w:pP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8.</w:t>
      </w:r>
      <w:r w:rsidRPr="00B76352">
        <w:rPr>
          <w:rFonts w:ascii="Arial" w:hAnsi="Arial" w:cs="Arial"/>
          <w:b/>
          <w:bCs/>
          <w:color w:val="000000"/>
          <w:sz w:val="18"/>
          <w:szCs w:val="18"/>
        </w:rPr>
        <w:tab/>
        <w:t>ODBIÓR ROBÓT</w:t>
      </w:r>
    </w:p>
    <w:p w:rsidR="009902E4" w:rsidRPr="00B76352" w:rsidRDefault="009902E4"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Roboty uznaje się za zgodne z dokumentacją projektową, SST i wymaganiami Inżyniera, jeżeli wszystkie pomiary i badania z zachowaniem tolerancji wg pkt. 6 dały wyniki pozytywne.</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9.</w:t>
      </w:r>
      <w:r w:rsidRPr="00B76352">
        <w:rPr>
          <w:rFonts w:ascii="Arial" w:hAnsi="Arial" w:cs="Arial"/>
          <w:b/>
          <w:bCs/>
          <w:color w:val="000000"/>
          <w:sz w:val="18"/>
          <w:szCs w:val="18"/>
        </w:rPr>
        <w:tab/>
        <w:t>PODSTAWA PŁATNOŚCI</w:t>
      </w:r>
    </w:p>
    <w:p w:rsidR="009902E4" w:rsidRPr="00B76352" w:rsidRDefault="009902E4"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Płaci się za wykonanie 1 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nawierzchni z betonu asfaltowego.</w:t>
      </w:r>
    </w:p>
    <w:p w:rsidR="009902E4" w:rsidRPr="00B76352" w:rsidRDefault="009902E4" w:rsidP="00CE102C">
      <w:pPr>
        <w:pStyle w:val="PlainText"/>
        <w:spacing w:line="340" w:lineRule="atLeast"/>
        <w:jc w:val="both"/>
        <w:rPr>
          <w:rFonts w:ascii="Arial" w:hAnsi="Arial" w:cs="Arial"/>
          <w:b/>
          <w:bCs/>
          <w:color w:val="000000"/>
          <w:sz w:val="18"/>
          <w:szCs w:val="18"/>
        </w:rPr>
      </w:pPr>
      <w:r w:rsidRPr="00B76352">
        <w:rPr>
          <w:rFonts w:ascii="Arial" w:hAnsi="Arial" w:cs="Arial"/>
          <w:b/>
          <w:bCs/>
          <w:color w:val="000000"/>
          <w:sz w:val="18"/>
          <w:szCs w:val="18"/>
        </w:rPr>
        <w:t>10.</w:t>
      </w:r>
      <w:r w:rsidRPr="00B76352">
        <w:rPr>
          <w:rFonts w:ascii="Arial" w:hAnsi="Arial" w:cs="Arial"/>
          <w:b/>
          <w:bCs/>
          <w:color w:val="000000"/>
          <w:sz w:val="18"/>
          <w:szCs w:val="18"/>
        </w:rPr>
        <w:tab/>
        <w:t>PRZEPISY ZWIĄZANE</w:t>
      </w:r>
    </w:p>
    <w:p w:rsidR="009902E4" w:rsidRPr="00B76352" w:rsidRDefault="009902E4" w:rsidP="00CE102C">
      <w:pPr>
        <w:pStyle w:val="PlainText"/>
        <w:tabs>
          <w:tab w:val="left" w:pos="709"/>
        </w:tabs>
        <w:spacing w:line="340" w:lineRule="atLeast"/>
        <w:jc w:val="both"/>
        <w:rPr>
          <w:rFonts w:ascii="Arial" w:hAnsi="Arial" w:cs="Arial"/>
          <w:b/>
          <w:bCs/>
          <w:color w:val="000000"/>
          <w:sz w:val="18"/>
          <w:szCs w:val="18"/>
        </w:rPr>
      </w:pPr>
      <w:r w:rsidRPr="00B76352">
        <w:rPr>
          <w:rFonts w:ascii="Arial" w:hAnsi="Arial" w:cs="Arial"/>
          <w:b/>
          <w:bCs/>
          <w:color w:val="000000"/>
          <w:sz w:val="18"/>
          <w:szCs w:val="18"/>
        </w:rPr>
        <w:t>10.1.</w:t>
      </w:r>
      <w:r w:rsidRPr="00B76352">
        <w:rPr>
          <w:rFonts w:ascii="Arial" w:hAnsi="Arial" w:cs="Arial"/>
          <w:b/>
          <w:bCs/>
          <w:color w:val="000000"/>
          <w:sz w:val="18"/>
          <w:szCs w:val="18"/>
        </w:rPr>
        <w:tab/>
        <w:t>Normy</w:t>
      </w:r>
    </w:p>
    <w:p w:rsidR="009902E4" w:rsidRPr="00B76352" w:rsidRDefault="009902E4"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1. PN-B-11111:1996</w:t>
      </w:r>
      <w:r w:rsidRPr="00B76352">
        <w:rPr>
          <w:rFonts w:ascii="Arial" w:hAnsi="Arial" w:cs="Arial"/>
          <w:color w:val="000000"/>
          <w:sz w:val="18"/>
          <w:szCs w:val="18"/>
        </w:rPr>
        <w:tab/>
        <w:t>Kruszywa mineralne. Kruszywa naturalne do nawierzchni drogowych. Żwir i mieszanka.</w:t>
      </w:r>
    </w:p>
    <w:p w:rsidR="009902E4" w:rsidRPr="00B76352" w:rsidRDefault="009902E4"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2. PN-B-11112:1996</w:t>
      </w:r>
      <w:r w:rsidRPr="00B76352">
        <w:rPr>
          <w:rFonts w:ascii="Arial" w:hAnsi="Arial" w:cs="Arial"/>
          <w:color w:val="000000"/>
          <w:sz w:val="18"/>
          <w:szCs w:val="18"/>
        </w:rPr>
        <w:tab/>
        <w:t>Kruszywa mineralne. Kruszywa łamane do nawierzchni drogowych.</w:t>
      </w:r>
    </w:p>
    <w:p w:rsidR="009902E4" w:rsidRPr="00B76352" w:rsidRDefault="009902E4"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3. PN-B-11113:1996</w:t>
      </w:r>
      <w:r w:rsidRPr="00B76352">
        <w:rPr>
          <w:rFonts w:ascii="Arial" w:hAnsi="Arial" w:cs="Arial"/>
          <w:color w:val="000000"/>
          <w:sz w:val="18"/>
          <w:szCs w:val="18"/>
        </w:rPr>
        <w:tab/>
        <w:t>Kruszywa mineralne. Kruszywa naturalne do nawierzchni drogowych. Piasek.</w:t>
      </w:r>
    </w:p>
    <w:p w:rsidR="009902E4" w:rsidRPr="00B76352" w:rsidRDefault="009902E4"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4. PN-91/C-04024</w:t>
      </w:r>
      <w:r w:rsidRPr="00B76352">
        <w:rPr>
          <w:rFonts w:ascii="Arial" w:hAnsi="Arial" w:cs="Arial"/>
          <w:color w:val="000000"/>
          <w:sz w:val="18"/>
          <w:szCs w:val="18"/>
        </w:rPr>
        <w:tab/>
        <w:t>Ropa naftowa i przetwory naftowe. Pakowanie, znakowanie i transport.</w:t>
      </w:r>
    </w:p>
    <w:p w:rsidR="009902E4" w:rsidRPr="00B76352" w:rsidRDefault="009902E4" w:rsidP="00CE102C">
      <w:pPr>
        <w:pStyle w:val="PlainText"/>
        <w:spacing w:line="340" w:lineRule="atLeast"/>
        <w:ind w:left="709"/>
        <w:jc w:val="both"/>
        <w:rPr>
          <w:rFonts w:ascii="Arial" w:hAnsi="Arial" w:cs="Arial"/>
          <w:color w:val="000000"/>
          <w:sz w:val="18"/>
          <w:szCs w:val="18"/>
        </w:rPr>
      </w:pPr>
      <w:r w:rsidRPr="00B76352">
        <w:rPr>
          <w:rFonts w:ascii="Arial" w:hAnsi="Arial" w:cs="Arial"/>
          <w:color w:val="000000"/>
          <w:sz w:val="18"/>
          <w:szCs w:val="18"/>
        </w:rPr>
        <w:t>5. PN-65/C-96170</w:t>
      </w:r>
      <w:r w:rsidRPr="00B76352">
        <w:rPr>
          <w:rFonts w:ascii="Arial" w:hAnsi="Arial" w:cs="Arial"/>
          <w:color w:val="000000"/>
          <w:sz w:val="18"/>
          <w:szCs w:val="18"/>
        </w:rPr>
        <w:tab/>
      </w:r>
      <w:r w:rsidRPr="00B76352">
        <w:rPr>
          <w:rFonts w:ascii="Arial" w:hAnsi="Arial" w:cs="Arial"/>
          <w:color w:val="000000"/>
          <w:sz w:val="18"/>
          <w:szCs w:val="18"/>
        </w:rPr>
        <w:tab/>
        <w:t>Przetwory naftowe. Asfalty drogowe.</w:t>
      </w:r>
    </w:p>
    <w:p w:rsidR="009902E4" w:rsidRPr="00B76352" w:rsidRDefault="009902E4"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6. PN-74/C-96173</w:t>
      </w:r>
      <w:r w:rsidRPr="00B76352">
        <w:rPr>
          <w:rFonts w:ascii="Arial" w:hAnsi="Arial" w:cs="Arial"/>
          <w:color w:val="000000"/>
          <w:sz w:val="18"/>
          <w:szCs w:val="18"/>
        </w:rPr>
        <w:tab/>
        <w:t>Przetwory naftowe. Asfalty upłynnione AUN do nawierzchni drogowych.</w:t>
      </w:r>
    </w:p>
    <w:p w:rsidR="009902E4" w:rsidRPr="00B76352" w:rsidRDefault="009902E4" w:rsidP="00CE102C">
      <w:pPr>
        <w:pStyle w:val="PlainText"/>
        <w:spacing w:line="340" w:lineRule="atLeast"/>
        <w:ind w:left="709"/>
        <w:jc w:val="both"/>
        <w:rPr>
          <w:rFonts w:ascii="Arial" w:hAnsi="Arial" w:cs="Arial"/>
          <w:color w:val="000000"/>
          <w:sz w:val="18"/>
          <w:szCs w:val="18"/>
        </w:rPr>
      </w:pPr>
      <w:r w:rsidRPr="00B76352">
        <w:rPr>
          <w:rFonts w:ascii="Arial" w:hAnsi="Arial" w:cs="Arial"/>
          <w:color w:val="000000"/>
          <w:sz w:val="18"/>
          <w:szCs w:val="18"/>
        </w:rPr>
        <w:t>7. PN-67/S-04001</w:t>
      </w:r>
      <w:r w:rsidRPr="00B76352">
        <w:rPr>
          <w:rFonts w:ascii="Arial" w:hAnsi="Arial" w:cs="Arial"/>
          <w:color w:val="000000"/>
          <w:sz w:val="18"/>
          <w:szCs w:val="18"/>
        </w:rPr>
        <w:tab/>
      </w:r>
      <w:r w:rsidRPr="00B76352">
        <w:rPr>
          <w:rFonts w:ascii="Arial" w:hAnsi="Arial" w:cs="Arial"/>
          <w:color w:val="000000"/>
          <w:sz w:val="18"/>
          <w:szCs w:val="18"/>
        </w:rPr>
        <w:tab/>
        <w:t>Drogi samochodowe. Mieszanki mineralno-bitumiczne. Badania.</w:t>
      </w:r>
    </w:p>
    <w:p w:rsidR="009902E4" w:rsidRPr="00B76352" w:rsidRDefault="009902E4" w:rsidP="00CE102C">
      <w:pPr>
        <w:pStyle w:val="PlainText"/>
        <w:spacing w:line="340" w:lineRule="atLeast"/>
        <w:ind w:left="709"/>
        <w:jc w:val="both"/>
        <w:rPr>
          <w:rFonts w:ascii="Arial" w:hAnsi="Arial" w:cs="Arial"/>
          <w:color w:val="000000"/>
          <w:sz w:val="18"/>
          <w:szCs w:val="18"/>
        </w:rPr>
      </w:pPr>
      <w:r w:rsidRPr="00B76352">
        <w:rPr>
          <w:rFonts w:ascii="Arial" w:hAnsi="Arial" w:cs="Arial"/>
          <w:color w:val="000000"/>
          <w:sz w:val="18"/>
          <w:szCs w:val="18"/>
        </w:rPr>
        <w:t>8. PN-61/S-96504</w:t>
      </w:r>
      <w:r w:rsidRPr="00B76352">
        <w:rPr>
          <w:rFonts w:ascii="Arial" w:hAnsi="Arial" w:cs="Arial"/>
          <w:color w:val="000000"/>
          <w:sz w:val="18"/>
          <w:szCs w:val="18"/>
        </w:rPr>
        <w:tab/>
      </w:r>
      <w:r w:rsidRPr="00B76352">
        <w:rPr>
          <w:rFonts w:ascii="Arial" w:hAnsi="Arial" w:cs="Arial"/>
          <w:color w:val="000000"/>
          <w:sz w:val="18"/>
          <w:szCs w:val="18"/>
        </w:rPr>
        <w:tab/>
        <w:t>Drogi samochodowe. Wypełniacz kamienny do mas bitumicznych.</w:t>
      </w:r>
    </w:p>
    <w:p w:rsidR="009902E4" w:rsidRPr="00B76352" w:rsidRDefault="009902E4" w:rsidP="00CE102C">
      <w:pPr>
        <w:pStyle w:val="PlainText"/>
        <w:spacing w:line="340" w:lineRule="atLeast"/>
        <w:ind w:left="2839" w:hanging="2130"/>
        <w:jc w:val="both"/>
        <w:rPr>
          <w:rFonts w:ascii="Arial" w:hAnsi="Arial" w:cs="Arial"/>
          <w:color w:val="000000"/>
          <w:sz w:val="18"/>
          <w:szCs w:val="18"/>
        </w:rPr>
      </w:pPr>
      <w:r w:rsidRPr="00B76352">
        <w:rPr>
          <w:rFonts w:ascii="Arial" w:hAnsi="Arial" w:cs="Arial"/>
          <w:color w:val="000000"/>
          <w:sz w:val="18"/>
          <w:szCs w:val="18"/>
        </w:rPr>
        <w:t>9. BN-68/8931-04</w:t>
      </w:r>
      <w:r w:rsidRPr="00B76352">
        <w:rPr>
          <w:rFonts w:ascii="Arial" w:hAnsi="Arial" w:cs="Arial"/>
          <w:color w:val="000000"/>
          <w:sz w:val="18"/>
          <w:szCs w:val="18"/>
        </w:rPr>
        <w:tab/>
        <w:t xml:space="preserve">Drogi samochodowe. Pomiar równości nawierzchni planografem </w:t>
      </w:r>
      <w:r w:rsidRPr="00B76352">
        <w:rPr>
          <w:rFonts w:ascii="Arial" w:hAnsi="Arial" w:cs="Arial"/>
          <w:color w:val="000000"/>
          <w:sz w:val="18"/>
          <w:szCs w:val="18"/>
        </w:rPr>
        <w:br/>
        <w:t>i łatą.</w:t>
      </w:r>
    </w:p>
    <w:p w:rsidR="009902E4" w:rsidRPr="00B76352" w:rsidRDefault="009902E4" w:rsidP="00CE102C">
      <w:pPr>
        <w:pStyle w:val="PlainText"/>
        <w:spacing w:line="340" w:lineRule="atLeast"/>
        <w:jc w:val="both"/>
        <w:rPr>
          <w:rFonts w:ascii="Arial" w:hAnsi="Arial" w:cs="Arial"/>
          <w:b/>
          <w:bCs/>
          <w:color w:val="000000"/>
          <w:sz w:val="18"/>
          <w:szCs w:val="18"/>
        </w:rPr>
      </w:pPr>
    </w:p>
    <w:p w:rsidR="009902E4" w:rsidRPr="00B76352" w:rsidRDefault="009902E4" w:rsidP="00CE102C">
      <w:pPr>
        <w:rPr>
          <w:rFonts w:ascii="Arial" w:hAnsi="Arial" w:cs="Arial"/>
          <w:sz w:val="18"/>
          <w:szCs w:val="18"/>
        </w:rPr>
      </w:pPr>
      <w:r w:rsidRPr="00B76352">
        <w:rPr>
          <w:rFonts w:ascii="Arial" w:hAnsi="Arial" w:cs="Arial"/>
          <w:color w:val="000000"/>
          <w:sz w:val="18"/>
          <w:szCs w:val="18"/>
        </w:rPr>
        <w:br w:type="page"/>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SZCZEGÓŁOWE SPECYFIKACJE TECHNICZNE</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SST - 06.03.01</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ŚCINANIE I UZUPEŁNIANIE POBOCZY</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SPIS TREŚCI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1. WSTEP</w:t>
      </w:r>
      <w:r w:rsidRPr="00B76352">
        <w:rPr>
          <w:rFonts w:ascii="Arial" w:hAnsi="Arial" w:cs="Arial"/>
          <w:color w:val="000000"/>
          <w:sz w:val="18"/>
          <w:szCs w:val="18"/>
        </w:rPr>
        <w:t>...................................................................................................................... 3</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2. MATERIALY</w:t>
      </w:r>
      <w:r w:rsidRPr="00B76352">
        <w:rPr>
          <w:rFonts w:ascii="Arial" w:hAnsi="Arial" w:cs="Arial"/>
          <w:color w:val="000000"/>
          <w:sz w:val="18"/>
          <w:szCs w:val="18"/>
        </w:rPr>
        <w:t>............................................................................................................ 3</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3. SPRZET</w:t>
      </w:r>
      <w:r w:rsidRPr="00B76352">
        <w:rPr>
          <w:rFonts w:ascii="Arial" w:hAnsi="Arial" w:cs="Arial"/>
          <w:color w:val="000000"/>
          <w:sz w:val="18"/>
          <w:szCs w:val="18"/>
        </w:rPr>
        <w:t>.................................................................................................................... 3</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4. TRANSPORT</w:t>
      </w:r>
      <w:r w:rsidRPr="00B76352">
        <w:rPr>
          <w:rFonts w:ascii="Arial" w:hAnsi="Arial" w:cs="Arial"/>
          <w:color w:val="000000"/>
          <w:sz w:val="18"/>
          <w:szCs w:val="18"/>
        </w:rPr>
        <w:t>............................................................................................................ 4</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5. WYKONANIE ROBÓT</w:t>
      </w:r>
      <w:r w:rsidRPr="00B76352">
        <w:rPr>
          <w:rFonts w:ascii="Arial" w:hAnsi="Arial" w:cs="Arial"/>
          <w:color w:val="000000"/>
          <w:sz w:val="18"/>
          <w:szCs w:val="18"/>
        </w:rPr>
        <w:t>............................................................................................ 4</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6. KONTROLA JAKOO CI ROBÓT</w:t>
      </w:r>
      <w:r w:rsidRPr="00B76352">
        <w:rPr>
          <w:rFonts w:ascii="Arial" w:hAnsi="Arial" w:cs="Arial"/>
          <w:color w:val="000000"/>
          <w:sz w:val="18"/>
          <w:szCs w:val="18"/>
        </w:rPr>
        <w:t>........................................................................... 4</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7. OBMIAR ROBÓT </w:t>
      </w:r>
      <w:r w:rsidRPr="00B76352">
        <w:rPr>
          <w:rFonts w:ascii="Arial" w:hAnsi="Arial" w:cs="Arial"/>
          <w:color w:val="000000"/>
          <w:sz w:val="18"/>
          <w:szCs w:val="18"/>
        </w:rPr>
        <w:t>.................................................................................................... 5</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8. ODBIÓR ROBÓT</w:t>
      </w:r>
      <w:r w:rsidRPr="00B76352">
        <w:rPr>
          <w:rFonts w:ascii="Arial" w:hAnsi="Arial" w:cs="Arial"/>
          <w:color w:val="000000"/>
          <w:sz w:val="18"/>
          <w:szCs w:val="18"/>
        </w:rPr>
        <w:t>..................................................................................................... 5</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9. PODSTAWA PLATNOO CI</w:t>
      </w:r>
      <w:r w:rsidRPr="00B76352">
        <w:rPr>
          <w:rFonts w:ascii="Arial" w:hAnsi="Arial" w:cs="Arial"/>
          <w:color w:val="000000"/>
          <w:sz w:val="18"/>
          <w:szCs w:val="18"/>
        </w:rPr>
        <w:t>..................................................................................... 5</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10. PRZEPISY ZWIYZANE</w:t>
      </w:r>
      <w:r w:rsidRPr="00B76352">
        <w:rPr>
          <w:rFonts w:ascii="Arial" w:hAnsi="Arial" w:cs="Arial"/>
          <w:color w:val="000000"/>
          <w:sz w:val="18"/>
          <w:szCs w:val="18"/>
        </w:rPr>
        <w:t>........................................................................................... 6</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 WSTĘP</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1.1. Przedmiot SST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Przedmiotem niniejszej szczegółowej specyfikacji technicznej (SST) są wymagania dotyczące</w:t>
      </w:r>
    </w:p>
    <w:p w:rsidR="009902E4" w:rsidRPr="00B76352" w:rsidRDefault="009902E4" w:rsidP="00CE102C">
      <w:pPr>
        <w:autoSpaceDE w:val="0"/>
        <w:autoSpaceDN w:val="0"/>
        <w:adjustRightInd w:val="0"/>
        <w:rPr>
          <w:rFonts w:ascii="Arial" w:eastAsia="ArialNarrow" w:hAnsi="Arial"/>
          <w:color w:val="0000FF"/>
          <w:sz w:val="18"/>
          <w:szCs w:val="18"/>
        </w:rPr>
      </w:pPr>
      <w:r w:rsidRPr="00B76352">
        <w:rPr>
          <w:rFonts w:ascii="Arial" w:hAnsi="Arial" w:cs="Arial"/>
          <w:color w:val="000000"/>
          <w:sz w:val="18"/>
          <w:szCs w:val="18"/>
        </w:rPr>
        <w:t xml:space="preserve">wykonania i odbioru robót związanych ze ścinaniem i uzupełnianiem poboczy gruntowych przy modernizacji drogi dojazdowej do gruntów rolnych w m. </w:t>
      </w:r>
      <w:r>
        <w:rPr>
          <w:rFonts w:ascii="Arial" w:hAnsi="Arial" w:cs="Arial"/>
          <w:color w:val="000000"/>
          <w:sz w:val="18"/>
          <w:szCs w:val="18"/>
        </w:rPr>
        <w:t>Grodziec</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1.2. Zakres stosowania SST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Niniejsza szczegółowa specyfikacja techniczna stanowi podstawę do sporządzenia części technicznej</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istotnych warunków zamówienia publicznego na wykonanie robót przebudowy drogi ujętych w dokumentacji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projektowej i opisanych szczegółowo co do rodzaju i ilości w przedmiarze robót.</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1.3. Zakres robót objętych SST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Ustalenia zawarte w niniejszej specyfikacji dotyczą zasad prowadzenia robót związanych ze ścinaniem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zawyżonych poboczy i uzupełnianiem zaniżonych poboczy.</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1.4. Określenia podstawowe</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1.4.1. </w:t>
      </w:r>
      <w:r w:rsidRPr="00B76352">
        <w:rPr>
          <w:rFonts w:ascii="Arial" w:hAnsi="Arial" w:cs="Arial"/>
          <w:color w:val="000000"/>
          <w:sz w:val="18"/>
          <w:szCs w:val="18"/>
        </w:rPr>
        <w:t>Pobocze gruntowe - część korony drogi przeznaczona do chwilowego zatrzymania się pojazdów,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umieszczenia urządzeń bezpieczeństwa ruchu i wykorzystywana do ruchu pieszych, służąca jednocześnie do</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bocznego oparcia konstrukcji nawierzchni.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1.4.2. </w:t>
      </w:r>
      <w:r w:rsidRPr="00B76352">
        <w:rPr>
          <w:rFonts w:ascii="Arial" w:hAnsi="Arial" w:cs="Arial"/>
          <w:color w:val="000000"/>
          <w:sz w:val="18"/>
          <w:szCs w:val="18"/>
        </w:rPr>
        <w:t>Odkład - miejsce składowania gruntu pozyskanego w czasie ścinania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1.4.3. </w:t>
      </w:r>
      <w:r w:rsidRPr="00B76352">
        <w:rPr>
          <w:rFonts w:ascii="Arial" w:hAnsi="Arial" w:cs="Arial"/>
          <w:color w:val="000000"/>
          <w:sz w:val="18"/>
          <w:szCs w:val="18"/>
        </w:rPr>
        <w:t>Dokop - miejsce pozyskania gruntu do wykonania uzupełnienia poboczy położone poza pasem drogowym.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1.4.4. </w:t>
      </w:r>
      <w:r w:rsidRPr="00B76352">
        <w:rPr>
          <w:rFonts w:ascii="Arial" w:hAnsi="Arial" w:cs="Arial"/>
          <w:color w:val="000000"/>
          <w:sz w:val="18"/>
          <w:szCs w:val="18"/>
        </w:rPr>
        <w:t>Pozostałe określenia podstawowe są zgodne z obowiązującymi, odpowiednimi polskimi normami i z</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definicjami podanymi w SST D-M-00.00.00 „Wymagania ogólne” pkt 1.4.</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1.5. Ogólne wymagania dotyczące robót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wymagania dotyczące robót podano w SST D-M-00.00.00 „Wymagania ogólne” pkt 1.5.</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2. MATERIAŁY</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2.1. Ogólne wymagania dotyczące materiałów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wymagania dotyczące materiałów, ich pozyskiwania i składowania, podano w SST D-M-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00.00.00 „Wymagania ogólne” pkt 2.</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2.2. Rodzaje materiałów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Rodzaje materiałów stosowanych do uzupełnienia poboczy podano w SST -05.01.00 „Nawierzchnie</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gruntowe” i D-05.01.01 „Nawierzchnia gruntowa naturalna”.</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3. SPRZĘT</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3.1. Ogólne wymagania dotyczące sprzętu</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wymagania dotyczące sprzętu podano w SST D-M-00.00.00 „Wymagania ogólne” pkt 3.</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3.2. Sprzęt do ścinania i uzupełniania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Wykonawca przystępujący do wykonania robót określonych w niniejszej SST powinien wykazać się</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możliwością korzystania z następującego sprzętu:</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zrywarek, kultywatorów lub bron talerzowych,</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równiarek z transporterem (ścinarki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równiarek do profilowania,</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ładowarek czołowych,</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walców,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płytowych zagęszczarek wibracyjnych,</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przewoźnych zbiorników na wodę.</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4. TRANSPORT</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4.1. Ogólne wymagania dotyczące transportu</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wymagania dotyczące transportu podano w SST D-M-00.00.00 „Wymagania ogólne” pkt 4.</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4.2. Transport materiałów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Przy wykonywaniu robót określonych w niniejszej SST, można korzystać z dowolnych środków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transportowych przeznaczonych do przewozu gruntu.</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5. WYKONANIE ROBÓT</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5.1. Ogólne zasady wykonania robót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zasady wykonania robót podano w SST D-M-00.00.00 „Wymagania ogólne” pkt 5.</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5.2. Ścinanie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Ścinanie poboczy może być wykonywane ręcznie, za pomocą łopat lub sprzętem mechanicznym wg pkt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3.2.</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Ścinanie poboczy należy przeprowadzić od krawędzi pobocza do krawędzi nawierzchni, zgodnie z</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założonym w dokumentacji projektowej spadkiem poprzecznym.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Nadmiar gruntu uzyskanego podczas ścinania poboczy należy wywieźć na odkład. Miejsce odkładu</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należy uzgodnić z Inżynierem.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Grunt pozostały w poboczu należy spulchnić na głębokość od 5 do 10 cm, doprowadzić do wilgotności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optymalnej poprzez dodanie wody i zagęścić.</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Wskaźnik zagęszczenia określony zgodnie z BN-77/8931-12 [3], powinien wynosić co najmniej 0,98</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maksymalnego zagęszczenia, według normalnej metody Proctora, zgodnie z PN-B-04481 [1].</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5.3. Uzupełnianie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 przypadku występowania ubytków (wgłębień) i zaniżenia w poboczach należy je uzupełnić</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materiałem o właściwościach podobnych do materiału, z którego zostały pobocza wykonane.</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Miejsce, w którym wykonywane będzie uzupełnienie, należy spulchnić na głębokość od 2 do 3 cm,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doprowadzić do wilgotności optymalnej, a następnie ułożyć w nim warstwę materiału uzupełniającego w postaci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mieszanek optymalnych określonych w SST D-05.01.01 „Nawierzchnia gruntowa naturalna”. Wilgotność</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optymalną i maksymalną gęstość szkieletu gruntowego mieszanek należy określić laboratoryjnie, zgodnie z PNB-</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04481 [1].</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Zagęszczenie ułożonej warstwy materiału uzupełniającego należy prowadzić od krawędzi poboczy 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kierunku krawędzi nawierzchni. Rodzaj sprzętu do zagęszczania musi być zaakceptowany przez Inżyniera.</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Zagęszczona powierzchnia powinna być równa, posiadać spadek poprzeczny zgodny z założonym 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dokumentacji projektowej, oraz nie posiadać śladów po przejściu walców lub zagęszczarek.</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Wskaźnik zagęszczenia wykonany według BN-77/8931-12 [3] powinien wynosić co najmniej 0,98</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maksymalnego zagęszczenia według normalnej próby Proctora, zgodnie z PN-B-04481 [1].</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 KONTROLA JAKOŚCI ROBÓT</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6.1. Ogólne zasady kontroli jakości robót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zasady kontroli jakości robót podano w SST D-M-00.00.00 „Wymagania ogólne” pkt 6.</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6.2. Badania przed przystąpieniem do robót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Przed przystąpieniem do robót Wykonawca przeprowadzi badania gruntów proponowanych do</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uzupełnienia poboczy oraz opracuje optymalny skład mieszanki według SST D-05.01.00 „Nawierzchnie</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gruntowe”, SST D-05.01.01 „Nawierzchnia gruntowa naturalna”.</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6.3. Badania w czasie robót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Częstotliwość oraz zakres badań i pomiarów w czasie prowadzenia robót podano w tablicy 1.</w:t>
      </w:r>
    </w:p>
    <w:p w:rsidR="009902E4" w:rsidRPr="00B76352" w:rsidRDefault="009902E4" w:rsidP="00CE102C">
      <w:pPr>
        <w:autoSpaceDE w:val="0"/>
        <w:autoSpaceDN w:val="0"/>
        <w:adjustRightInd w:val="0"/>
        <w:rPr>
          <w:rFonts w:ascii="Arial" w:hAnsi="Arial" w:cs="Arial"/>
          <w:color w:val="000000"/>
          <w:sz w:val="18"/>
          <w:szCs w:val="18"/>
          <w:lang w:val="en-US"/>
        </w:rPr>
      </w:pPr>
      <w:r w:rsidRPr="00B76352">
        <w:rPr>
          <w:rFonts w:ascii="Arial" w:hAnsi="Arial" w:cs="Arial"/>
          <w:color w:val="000000"/>
          <w:sz w:val="18"/>
          <w:szCs w:val="18"/>
          <w:lang w:val="en-US"/>
        </w:rPr>
        <w:t>Created with novaPDF Printer (</w:t>
      </w:r>
      <w:r w:rsidRPr="00B76352">
        <w:rPr>
          <w:rFonts w:ascii="Arial" w:hAnsi="Arial" w:cs="Arial"/>
          <w:color w:val="0000FF"/>
          <w:sz w:val="18"/>
          <w:szCs w:val="18"/>
          <w:lang w:val="en-US"/>
        </w:rPr>
        <w:t>www.novaPDF.com</w:t>
      </w:r>
      <w:r w:rsidRPr="00B76352">
        <w:rPr>
          <w:rFonts w:ascii="Arial" w:hAnsi="Arial" w:cs="Arial"/>
          <w:color w:val="000000"/>
          <w:sz w:val="18"/>
          <w:szCs w:val="18"/>
          <w:lang w:val="en-US"/>
        </w:rPr>
        <w:t>). Please register to remove this message.</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Tablica 1. Częstotliwość oraz zakres badań i pomiarów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Lp.</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Wyszczególnienie badań</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Częstotliwość badań</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Minimalna liczba badań na dziennej</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ce roboczej</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1 Uziarnienie mieszanki uzupełniającej 2 próbki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2 Wilgotność optymalna mieszanki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uzupełniającej 2 próbki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3 Wilgotność optymalna gruntu w ściętym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poboczu 2 próbki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4 Wskaźnik zagęszczenia na ścinanych lub</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uzupełnianych poboczach 2 razy na 1 km</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6.4. Pomiar cech geometrycznych ścinanych lub uzupełnianych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Częstotliwość oraz zakres pomiarów po zakończeniu robót podano w tablicy 2.</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Tablica 2. Częstotliwość oraz zakres pomiarów ścinanych lub uzupełnianych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Lp. Wyszczególnienie Minimalna częstotliwość pomiarów</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1 Spadki poprzeczne 2 razy na 100 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2 Równość podłużna co 50 m</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3 Równość poprzeczna</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6.4.1. </w:t>
      </w:r>
      <w:r w:rsidRPr="00B76352">
        <w:rPr>
          <w:rFonts w:ascii="Arial" w:hAnsi="Arial" w:cs="Arial"/>
          <w:color w:val="000000"/>
          <w:sz w:val="18"/>
          <w:szCs w:val="18"/>
        </w:rPr>
        <w:t>Spadki poprzeczne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xml:space="preserve">Spadki poprzeczne poboczy powinny być zgodne z dokumentacją projektową, z tolerancją </w:t>
      </w:r>
      <w:r w:rsidRPr="00B76352">
        <w:rPr>
          <w:rFonts w:ascii="Arial" w:hAnsi="Arial" w:cs="Arial"/>
          <w:color w:val="000000"/>
          <w:sz w:val="18"/>
          <w:szCs w:val="18"/>
        </w:rPr>
        <w: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1%.</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6.4.2. </w:t>
      </w:r>
      <w:r w:rsidRPr="00B76352">
        <w:rPr>
          <w:rFonts w:ascii="Arial" w:hAnsi="Arial" w:cs="Arial"/>
          <w:color w:val="000000"/>
          <w:sz w:val="18"/>
          <w:szCs w:val="18"/>
        </w:rPr>
        <w:t>Równość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Nierówności podłużne i poprzeczne należy mierzyć łatą 4-metrową wg BN-68/8931-04 [2].</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Maksymalny prześwit pod łatą nie może przekraczać 15 mm.</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7. OBMIAR ROBÓT</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7.1. Ogólne zasady obmiaru robót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zasady obmiaru robót podano w SST D-M-00.00.00 „Wymagania ogólne” pkt 7.</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7.2. Jednostka obmiarowa</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Jednostką obmiarową jest m2 (metr kwadratowy) wykonanych robót na poboczach.</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8. ODBIÓR ROBÓT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zasady odbioru robót podano w SST D-M-00.00.00 „Wymagania ogólne” pkt 8.</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Roboty uznaje się za wykonane zgodnie z dokumentacją projektową, SST i wymaganiami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Inżyniera, jeżeli wszystkie pomiary i badania z zachowaniem tolerancji wg pkt 6 dały wyniki pozytywne.</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9. PODSTAWA PŁATNOŚCI</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9.1. Ogólne ustalenia dotyczące podstawy płatności</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ustalenia dotyczące podstawy płatności podano w SST D-M-00.00.00 „Wymagania ogólne” pkt</w:t>
      </w:r>
    </w:p>
    <w:p w:rsidR="009902E4" w:rsidRPr="00B76352" w:rsidRDefault="009902E4" w:rsidP="00CE102C">
      <w:pPr>
        <w:autoSpaceDE w:val="0"/>
        <w:autoSpaceDN w:val="0"/>
        <w:adjustRightInd w:val="0"/>
        <w:rPr>
          <w:rFonts w:ascii="Arial" w:hAnsi="Arial" w:cs="Arial"/>
          <w:color w:val="000000"/>
          <w:sz w:val="18"/>
          <w:szCs w:val="18"/>
          <w:lang w:val="en-US"/>
        </w:rPr>
      </w:pPr>
      <w:r w:rsidRPr="00B76352">
        <w:rPr>
          <w:rFonts w:ascii="Arial" w:hAnsi="Arial" w:cs="Arial"/>
          <w:color w:val="000000"/>
          <w:sz w:val="18"/>
          <w:szCs w:val="18"/>
          <w:lang w:val="en-US"/>
        </w:rPr>
        <w:t>9.</w:t>
      </w:r>
    </w:p>
    <w:p w:rsidR="009902E4" w:rsidRPr="00B76352" w:rsidRDefault="009902E4" w:rsidP="00CE102C">
      <w:pPr>
        <w:autoSpaceDE w:val="0"/>
        <w:autoSpaceDN w:val="0"/>
        <w:adjustRightInd w:val="0"/>
        <w:rPr>
          <w:rFonts w:ascii="Arial" w:hAnsi="Arial" w:cs="Arial"/>
          <w:color w:val="000000"/>
          <w:sz w:val="18"/>
          <w:szCs w:val="18"/>
          <w:lang w:val="en-US"/>
        </w:rPr>
      </w:pPr>
      <w:r w:rsidRPr="00B76352">
        <w:rPr>
          <w:rFonts w:ascii="Arial" w:hAnsi="Arial" w:cs="Arial"/>
          <w:color w:val="000000"/>
          <w:sz w:val="18"/>
          <w:szCs w:val="18"/>
          <w:lang w:val="en-US"/>
        </w:rPr>
        <w:t>Created with novaPDF Printer (</w:t>
      </w:r>
      <w:r w:rsidRPr="00B76352">
        <w:rPr>
          <w:rFonts w:ascii="Arial" w:hAnsi="Arial" w:cs="Arial"/>
          <w:color w:val="0000FF"/>
          <w:sz w:val="18"/>
          <w:szCs w:val="18"/>
          <w:lang w:val="en-US"/>
        </w:rPr>
        <w:t>www.novaPDF.com</w:t>
      </w:r>
      <w:r w:rsidRPr="00B76352">
        <w:rPr>
          <w:rFonts w:ascii="Arial" w:hAnsi="Arial" w:cs="Arial"/>
          <w:color w:val="000000"/>
          <w:sz w:val="18"/>
          <w:szCs w:val="18"/>
          <w:lang w:val="en-US"/>
        </w:rPr>
        <w:t>). Please register to remove this message.</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9.2. Cena jednostki obmiarowej</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Cena wykonania 1 m2 robót obejmuje:</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prace pomiarowe i przygotowawcze,</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oznakowanie robót,</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ścięcie poboczy i zagęszczenie podłoża,</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odwiezienie gruntu na odkład,</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dostarczenie materiału uzupełniającego,</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rozłożenie materiału,</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zagęszczenie poboczy,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przeprowadzenie pomiarów i badań laboratoryjnych wymaganych w specyfikacji technicznej.</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10. PRZEPISY ZWIĄZANE</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10.1. Normy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1. PN-B-04481 Grunty budowlane. Badania laboratoryjne</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2. BN-68/8931-04 Drogi samochodowe. Pomiar równości nawierzchni planografem i łatą</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3. BN-77/8931-12 Oznaczenie wskaźnika zagęszczenia gruntu.</w:t>
      </w:r>
    </w:p>
    <w:p w:rsidR="009902E4" w:rsidRPr="00B76352" w:rsidRDefault="009902E4"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10.2. Inne materiały</w:t>
      </w:r>
    </w:p>
    <w:p w:rsidR="009902E4" w:rsidRPr="00B76352" w:rsidRDefault="009902E4"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4. Stanisław Datka, Stanisław Luszawski: Drogowe roboty ziemne.</w:t>
      </w:r>
    </w:p>
    <w:p w:rsidR="009902E4" w:rsidRPr="00B76352" w:rsidRDefault="009902E4" w:rsidP="00CE102C">
      <w:pPr>
        <w:autoSpaceDE w:val="0"/>
        <w:autoSpaceDN w:val="0"/>
        <w:adjustRightInd w:val="0"/>
        <w:rPr>
          <w:rFonts w:ascii="Arial" w:eastAsia="ArialNarrow" w:hAnsi="Arial" w:cs="Arial"/>
          <w:color w:val="000000"/>
          <w:sz w:val="18"/>
          <w:szCs w:val="18"/>
        </w:rPr>
      </w:pPr>
      <w:r w:rsidRPr="00B76352">
        <w:rPr>
          <w:rFonts w:ascii="Arial" w:eastAsia="ArialNarrow" w:hAnsi="Arial" w:cs="Arial"/>
          <w:color w:val="000000"/>
          <w:sz w:val="18"/>
          <w:szCs w:val="18"/>
        </w:rPr>
        <w:t>rob.</w:t>
      </w:r>
    </w:p>
    <w:p w:rsidR="009902E4" w:rsidRPr="00B76352" w:rsidRDefault="009902E4" w:rsidP="00CE102C">
      <w:pPr>
        <w:autoSpaceDE w:val="0"/>
        <w:autoSpaceDN w:val="0"/>
        <w:adjustRightInd w:val="0"/>
        <w:rPr>
          <w:rFonts w:ascii="Arial" w:eastAsia="ArialNarrow" w:hAnsi="Arial" w:cs="Arial"/>
          <w:color w:val="000000"/>
          <w:sz w:val="18"/>
          <w:szCs w:val="18"/>
        </w:rPr>
      </w:pPr>
      <w:r w:rsidRPr="00B76352">
        <w:rPr>
          <w:rFonts w:ascii="Arial" w:eastAsia="ArialNarrow" w:hAnsi="Arial" w:cs="Arial"/>
          <w:color w:val="000000"/>
          <w:sz w:val="18"/>
          <w:szCs w:val="18"/>
        </w:rPr>
        <w:t>10. Przepisy związane: PN-B-06250 Beton zwykły.</w:t>
      </w:r>
    </w:p>
    <w:p w:rsidR="009902E4" w:rsidRPr="00B76352" w:rsidRDefault="009902E4" w:rsidP="00A47DBB">
      <w:pPr>
        <w:rPr>
          <w:sz w:val="18"/>
          <w:szCs w:val="18"/>
        </w:rPr>
      </w:pPr>
    </w:p>
    <w:sectPr w:rsidR="009902E4" w:rsidRPr="00B76352" w:rsidSect="00003A4E">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2E4" w:rsidRDefault="009902E4" w:rsidP="00F552AE">
      <w:pPr>
        <w:spacing w:after="0" w:line="240" w:lineRule="auto"/>
      </w:pPr>
      <w:r>
        <w:separator/>
      </w:r>
    </w:p>
  </w:endnote>
  <w:endnote w:type="continuationSeparator" w:id="0">
    <w:p w:rsidR="009902E4" w:rsidRDefault="009902E4" w:rsidP="00F552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Bahamas">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TimesNewRomanPS-BoldMT">
    <w:altName w:val="Arial"/>
    <w:panose1 w:val="00000000000000000000"/>
    <w:charset w:val="00"/>
    <w:family w:val="swiss"/>
    <w:notTrueType/>
    <w:pitch w:val="default"/>
    <w:sig w:usb0="00000003" w:usb1="00000000" w:usb2="00000000" w:usb3="00000000" w:csb0="00000001" w:csb1="00000000"/>
  </w:font>
  <w:font w:name="TimesNewRomanPS-BoldMT CE">
    <w:altName w:val="Arial"/>
    <w:panose1 w:val="00000000000000000000"/>
    <w:charset w:val="EE"/>
    <w:family w:val="swiss"/>
    <w:notTrueType/>
    <w:pitch w:val="default"/>
    <w:sig w:usb0="00000005" w:usb1="00000000" w:usb2="00000000" w:usb3="00000000" w:csb0="00000002" w:csb1="00000000"/>
  </w:font>
  <w:font w:name="TimesNewRomanPSMT CE">
    <w:altName w:val="Arial"/>
    <w:panose1 w:val="00000000000000000000"/>
    <w:charset w:val="EE"/>
    <w:family w:val="swiss"/>
    <w:notTrueType/>
    <w:pitch w:val="default"/>
    <w:sig w:usb0="00000005" w:usb1="00000000" w:usb2="00000000" w:usb3="00000000" w:csb0="00000002" w:csb1="00000000"/>
  </w:font>
  <w:font w:name="ArialNarrow">
    <w:altName w:val="MS Mincho"/>
    <w:panose1 w:val="00000000000000000000"/>
    <w:charset w:val="80"/>
    <w:family w:val="auto"/>
    <w:notTrueType/>
    <w:pitch w:val="default"/>
    <w:sig w:usb0="00000001" w:usb1="08070000" w:usb2="00000010" w:usb3="00000000" w:csb0="00020000" w:csb1="00000000"/>
  </w:font>
  <w:font w:name="TimesNewRomanPS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2E4" w:rsidRDefault="009902E4">
    <w:pPr>
      <w:pStyle w:val="Footer"/>
      <w:jc w:val="center"/>
    </w:pPr>
    <w:fldSimple w:instr=" PAGE   \* MERGEFORMAT ">
      <w:r>
        <w:rPr>
          <w:noProof/>
        </w:rPr>
        <w:t>1</w:t>
      </w:r>
    </w:fldSimple>
  </w:p>
  <w:p w:rsidR="009902E4" w:rsidRDefault="009902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2E4" w:rsidRDefault="009902E4" w:rsidP="00F552AE">
      <w:pPr>
        <w:spacing w:after="0" w:line="240" w:lineRule="auto"/>
      </w:pPr>
      <w:r>
        <w:separator/>
      </w:r>
    </w:p>
  </w:footnote>
  <w:footnote w:type="continuationSeparator" w:id="0">
    <w:p w:rsidR="009902E4" w:rsidRDefault="009902E4" w:rsidP="00F552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2E4" w:rsidRDefault="009902E4">
    <w:pPr>
      <w:pStyle w:val="Header"/>
      <w:jc w:val="center"/>
    </w:pPr>
  </w:p>
  <w:p w:rsidR="009902E4" w:rsidRDefault="009902E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99DC2872"/>
    <w:lvl w:ilvl="0">
      <w:start w:val="1"/>
      <w:numFmt w:val="bullet"/>
      <w:lvlText w:val=""/>
      <w:lvlJc w:val="left"/>
      <w:pPr>
        <w:tabs>
          <w:tab w:val="num" w:pos="643"/>
        </w:tabs>
        <w:ind w:left="643" w:hanging="360"/>
      </w:pPr>
      <w:rPr>
        <w:rFonts w:ascii="Symbol" w:hAnsi="Symbol" w:cs="Symbol" w:hint="default"/>
      </w:rPr>
    </w:lvl>
  </w:abstractNum>
  <w:abstractNum w:abstractNumId="1">
    <w:nsid w:val="013D3244"/>
    <w:multiLevelType w:val="singleLevel"/>
    <w:tmpl w:val="BD7CF022"/>
    <w:lvl w:ilvl="0">
      <w:start w:val="1"/>
      <w:numFmt w:val="lowerLetter"/>
      <w:lvlText w:val="%1)"/>
      <w:lvlJc w:val="left"/>
      <w:pPr>
        <w:tabs>
          <w:tab w:val="num" w:pos="360"/>
        </w:tabs>
        <w:ind w:left="360" w:hanging="360"/>
      </w:pPr>
      <w:rPr>
        <w:rFonts w:hint="default"/>
      </w:rPr>
    </w:lvl>
  </w:abstractNum>
  <w:abstractNum w:abstractNumId="2">
    <w:nsid w:val="01F42EEC"/>
    <w:multiLevelType w:val="singleLevel"/>
    <w:tmpl w:val="04150001"/>
    <w:lvl w:ilvl="0">
      <w:start w:val="1"/>
      <w:numFmt w:val="bullet"/>
      <w:lvlText w:val=""/>
      <w:lvlJc w:val="left"/>
      <w:pPr>
        <w:tabs>
          <w:tab w:val="num" w:pos="360"/>
        </w:tabs>
        <w:ind w:left="360" w:hanging="360"/>
      </w:pPr>
      <w:rPr>
        <w:rFonts w:ascii="Symbol" w:hAnsi="Symbol" w:cs="Symbol" w:hint="default"/>
      </w:rPr>
    </w:lvl>
  </w:abstractNum>
  <w:abstractNum w:abstractNumId="3">
    <w:nsid w:val="05640B12"/>
    <w:multiLevelType w:val="singleLevel"/>
    <w:tmpl w:val="A47EE2A2"/>
    <w:lvl w:ilvl="0">
      <w:start w:val="1"/>
      <w:numFmt w:val="lowerLetter"/>
      <w:lvlText w:val="%1)"/>
      <w:lvlJc w:val="left"/>
      <w:pPr>
        <w:tabs>
          <w:tab w:val="num" w:pos="700"/>
        </w:tabs>
        <w:ind w:left="700" w:hanging="360"/>
      </w:pPr>
      <w:rPr>
        <w:rFonts w:hint="default"/>
      </w:rPr>
    </w:lvl>
  </w:abstractNum>
  <w:abstractNum w:abstractNumId="4">
    <w:nsid w:val="08044261"/>
    <w:multiLevelType w:val="singleLevel"/>
    <w:tmpl w:val="004CD82E"/>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5">
    <w:nsid w:val="0961010B"/>
    <w:multiLevelType w:val="singleLevel"/>
    <w:tmpl w:val="BD7CF022"/>
    <w:lvl w:ilvl="0">
      <w:start w:val="1"/>
      <w:numFmt w:val="lowerLetter"/>
      <w:lvlText w:val="%1)"/>
      <w:lvlJc w:val="left"/>
      <w:pPr>
        <w:tabs>
          <w:tab w:val="num" w:pos="360"/>
        </w:tabs>
        <w:ind w:left="360" w:hanging="360"/>
      </w:pPr>
      <w:rPr>
        <w:rFonts w:hint="default"/>
      </w:rPr>
    </w:lvl>
  </w:abstractNum>
  <w:abstractNum w:abstractNumId="6">
    <w:nsid w:val="09BE72F0"/>
    <w:multiLevelType w:val="singleLevel"/>
    <w:tmpl w:val="04150001"/>
    <w:lvl w:ilvl="0">
      <w:start w:val="1"/>
      <w:numFmt w:val="bullet"/>
      <w:lvlText w:val=""/>
      <w:lvlJc w:val="left"/>
      <w:pPr>
        <w:tabs>
          <w:tab w:val="num" w:pos="360"/>
        </w:tabs>
        <w:ind w:left="360" w:hanging="360"/>
      </w:pPr>
      <w:rPr>
        <w:rFonts w:ascii="Symbol" w:hAnsi="Symbol" w:cs="Symbol" w:hint="default"/>
      </w:rPr>
    </w:lvl>
  </w:abstractNum>
  <w:abstractNum w:abstractNumId="7">
    <w:nsid w:val="0B6C714E"/>
    <w:multiLevelType w:val="singleLevel"/>
    <w:tmpl w:val="BD7CF022"/>
    <w:lvl w:ilvl="0">
      <w:start w:val="1"/>
      <w:numFmt w:val="lowerLetter"/>
      <w:lvlText w:val="%1)"/>
      <w:lvlJc w:val="left"/>
      <w:pPr>
        <w:tabs>
          <w:tab w:val="num" w:pos="360"/>
        </w:tabs>
        <w:ind w:left="360" w:hanging="360"/>
      </w:pPr>
      <w:rPr>
        <w:rFonts w:hint="default"/>
      </w:rPr>
    </w:lvl>
  </w:abstractNum>
  <w:abstractNum w:abstractNumId="8">
    <w:nsid w:val="0CB36425"/>
    <w:multiLevelType w:val="singleLevel"/>
    <w:tmpl w:val="5602DCB6"/>
    <w:lvl w:ilvl="0">
      <w:start w:val="2"/>
      <w:numFmt w:val="bullet"/>
      <w:lvlText w:val="-"/>
      <w:lvlJc w:val="left"/>
      <w:pPr>
        <w:tabs>
          <w:tab w:val="num" w:pos="360"/>
        </w:tabs>
        <w:ind w:left="360" w:hanging="360"/>
      </w:pPr>
      <w:rPr>
        <w:rFonts w:ascii="Times New Roman" w:hAnsi="Times New Roman" w:cs="Times New Roman" w:hint="default"/>
      </w:rPr>
    </w:lvl>
  </w:abstractNum>
  <w:abstractNum w:abstractNumId="9">
    <w:nsid w:val="105E19E3"/>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nsid w:val="2AD56512"/>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nsid w:val="33EA66E5"/>
    <w:multiLevelType w:val="singleLevel"/>
    <w:tmpl w:val="BD7CF022"/>
    <w:lvl w:ilvl="0">
      <w:start w:val="1"/>
      <w:numFmt w:val="lowerLetter"/>
      <w:lvlText w:val="%1)"/>
      <w:lvlJc w:val="left"/>
      <w:pPr>
        <w:tabs>
          <w:tab w:val="num" w:pos="360"/>
        </w:tabs>
        <w:ind w:left="360" w:hanging="360"/>
      </w:pPr>
      <w:rPr>
        <w:rFonts w:hint="default"/>
      </w:rPr>
    </w:lvl>
  </w:abstractNum>
  <w:abstractNum w:abstractNumId="12">
    <w:nsid w:val="34CE11A4"/>
    <w:multiLevelType w:val="singleLevel"/>
    <w:tmpl w:val="004CD82E"/>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13">
    <w:nsid w:val="3F5B3614"/>
    <w:multiLevelType w:val="singleLevel"/>
    <w:tmpl w:val="04150001"/>
    <w:lvl w:ilvl="0">
      <w:start w:val="1"/>
      <w:numFmt w:val="bullet"/>
      <w:lvlText w:val=""/>
      <w:lvlJc w:val="left"/>
      <w:pPr>
        <w:tabs>
          <w:tab w:val="num" w:pos="360"/>
        </w:tabs>
        <w:ind w:left="360" w:hanging="360"/>
      </w:pPr>
      <w:rPr>
        <w:rFonts w:ascii="Symbol" w:hAnsi="Symbol" w:cs="Symbol" w:hint="default"/>
      </w:rPr>
    </w:lvl>
  </w:abstractNum>
  <w:abstractNum w:abstractNumId="14">
    <w:nsid w:val="447E5FBB"/>
    <w:multiLevelType w:val="singleLevel"/>
    <w:tmpl w:val="004CD82E"/>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15">
    <w:nsid w:val="48F47853"/>
    <w:multiLevelType w:val="singleLevel"/>
    <w:tmpl w:val="004CD82E"/>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16">
    <w:nsid w:val="4DDF1FBA"/>
    <w:multiLevelType w:val="singleLevel"/>
    <w:tmpl w:val="004CD82E"/>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17">
    <w:nsid w:val="5157406B"/>
    <w:multiLevelType w:val="singleLevel"/>
    <w:tmpl w:val="04150001"/>
    <w:lvl w:ilvl="0">
      <w:start w:val="1"/>
      <w:numFmt w:val="bullet"/>
      <w:lvlText w:val=""/>
      <w:lvlJc w:val="left"/>
      <w:pPr>
        <w:tabs>
          <w:tab w:val="num" w:pos="360"/>
        </w:tabs>
        <w:ind w:left="360" w:hanging="360"/>
      </w:pPr>
      <w:rPr>
        <w:rFonts w:ascii="Symbol" w:hAnsi="Symbol" w:cs="Symbol" w:hint="default"/>
      </w:rPr>
    </w:lvl>
  </w:abstractNum>
  <w:abstractNum w:abstractNumId="18">
    <w:nsid w:val="5D8E690B"/>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nsid w:val="60A96E9D"/>
    <w:multiLevelType w:val="singleLevel"/>
    <w:tmpl w:val="004CD82E"/>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20">
    <w:nsid w:val="66132F40"/>
    <w:multiLevelType w:val="singleLevel"/>
    <w:tmpl w:val="004CD82E"/>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21">
    <w:nsid w:val="6A57512A"/>
    <w:multiLevelType w:val="singleLevel"/>
    <w:tmpl w:val="22AEEEF6"/>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22">
    <w:nsid w:val="6F9E58D4"/>
    <w:multiLevelType w:val="singleLevel"/>
    <w:tmpl w:val="9A46E3D6"/>
    <w:lvl w:ilvl="0">
      <w:start w:val="1"/>
      <w:numFmt w:val="bullet"/>
      <w:lvlText w:val=""/>
      <w:lvlJc w:val="left"/>
      <w:pPr>
        <w:tabs>
          <w:tab w:val="num" w:pos="360"/>
        </w:tabs>
        <w:ind w:left="360" w:hanging="360"/>
      </w:pPr>
      <w:rPr>
        <w:rFonts w:ascii="Symbol" w:hAnsi="Symbol" w:cs="Symbol" w:hint="default"/>
      </w:rPr>
    </w:lvl>
  </w:abstractNum>
  <w:abstractNum w:abstractNumId="23">
    <w:nsid w:val="6FCF3325"/>
    <w:multiLevelType w:val="singleLevel"/>
    <w:tmpl w:val="004CD82E"/>
    <w:lvl w:ilvl="0">
      <w:start w:val="1"/>
      <w:numFmt w:val="bullet"/>
      <w:lvlText w:val="-"/>
      <w:lvlJc w:val="left"/>
      <w:pPr>
        <w:tabs>
          <w:tab w:val="num" w:pos="360"/>
        </w:tabs>
        <w:ind w:left="340" w:hanging="340"/>
      </w:pPr>
      <w:rPr>
        <w:rFonts w:ascii="Times New Roman" w:hAnsi="Times New Roman" w:cs="Times New Roman" w:hint="default"/>
      </w:rPr>
    </w:lvl>
  </w:abstractNum>
  <w:abstractNum w:abstractNumId="24">
    <w:nsid w:val="707331C8"/>
    <w:multiLevelType w:val="singleLevel"/>
    <w:tmpl w:val="26EC8152"/>
    <w:lvl w:ilvl="0">
      <w:start w:val="1"/>
      <w:numFmt w:val="lowerLetter"/>
      <w:lvlText w:val="%1)"/>
      <w:lvlJc w:val="left"/>
      <w:pPr>
        <w:tabs>
          <w:tab w:val="num" w:pos="984"/>
        </w:tabs>
        <w:ind w:left="984" w:hanging="360"/>
      </w:pPr>
      <w:rPr>
        <w:rFonts w:hint="default"/>
      </w:rPr>
    </w:lvl>
  </w:abstractNum>
  <w:abstractNum w:abstractNumId="25">
    <w:nsid w:val="79784329"/>
    <w:multiLevelType w:val="singleLevel"/>
    <w:tmpl w:val="8F064596"/>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0"/>
  </w:num>
  <w:num w:numId="2">
    <w:abstractNumId w:val="0"/>
  </w:num>
  <w:num w:numId="3">
    <w:abstractNumId w:val="25"/>
  </w:num>
  <w:num w:numId="4">
    <w:abstractNumId w:val="9"/>
  </w:num>
  <w:num w:numId="5">
    <w:abstractNumId w:val="18"/>
  </w:num>
  <w:num w:numId="6">
    <w:abstractNumId w:val="10"/>
  </w:num>
  <w:num w:numId="7">
    <w:abstractNumId w:val="22"/>
  </w:num>
  <w:num w:numId="8">
    <w:abstractNumId w:val="1"/>
  </w:num>
  <w:num w:numId="9">
    <w:abstractNumId w:val="7"/>
  </w:num>
  <w:num w:numId="10">
    <w:abstractNumId w:val="5"/>
  </w:num>
  <w:num w:numId="11">
    <w:abstractNumId w:val="11"/>
  </w:num>
  <w:num w:numId="12">
    <w:abstractNumId w:val="8"/>
  </w:num>
  <w:num w:numId="13">
    <w:abstractNumId w:val="13"/>
  </w:num>
  <w:num w:numId="14">
    <w:abstractNumId w:val="17"/>
  </w:num>
  <w:num w:numId="15">
    <w:abstractNumId w:val="2"/>
  </w:num>
  <w:num w:numId="16">
    <w:abstractNumId w:val="6"/>
  </w:num>
  <w:num w:numId="17">
    <w:abstractNumId w:val="4"/>
  </w:num>
  <w:num w:numId="18">
    <w:abstractNumId w:val="21"/>
  </w:num>
  <w:num w:numId="19">
    <w:abstractNumId w:val="12"/>
  </w:num>
  <w:num w:numId="20">
    <w:abstractNumId w:val="20"/>
  </w:num>
  <w:num w:numId="21">
    <w:abstractNumId w:val="23"/>
  </w:num>
  <w:num w:numId="22">
    <w:abstractNumId w:val="14"/>
  </w:num>
  <w:num w:numId="23">
    <w:abstractNumId w:val="16"/>
  </w:num>
  <w:num w:numId="24">
    <w:abstractNumId w:val="15"/>
  </w:num>
  <w:num w:numId="25">
    <w:abstractNumId w:val="24"/>
    <w:lvlOverride w:ilvl="0">
      <w:startOverride w:val="1"/>
    </w:lvlOverride>
  </w:num>
  <w:num w:numId="26">
    <w:abstractNumId w:val="19"/>
  </w:num>
  <w:num w:numId="27">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7DBB"/>
    <w:rsid w:val="00003A4E"/>
    <w:rsid w:val="00066FC3"/>
    <w:rsid w:val="0015228B"/>
    <w:rsid w:val="001C4164"/>
    <w:rsid w:val="00292EAC"/>
    <w:rsid w:val="00357099"/>
    <w:rsid w:val="003B1269"/>
    <w:rsid w:val="00517396"/>
    <w:rsid w:val="007C7FF7"/>
    <w:rsid w:val="00827A56"/>
    <w:rsid w:val="00884D90"/>
    <w:rsid w:val="00916A95"/>
    <w:rsid w:val="009811A3"/>
    <w:rsid w:val="009902E4"/>
    <w:rsid w:val="00A47DBB"/>
    <w:rsid w:val="00AC7E3B"/>
    <w:rsid w:val="00B76352"/>
    <w:rsid w:val="00CE102C"/>
    <w:rsid w:val="00F552AE"/>
    <w:rsid w:val="00FD38E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3A4E"/>
    <w:pPr>
      <w:spacing w:after="200" w:line="276" w:lineRule="auto"/>
    </w:pPr>
    <w:rPr>
      <w:rFonts w:cs="Calibri"/>
      <w:lang w:eastAsia="en-US"/>
    </w:rPr>
  </w:style>
  <w:style w:type="paragraph" w:styleId="Heading1">
    <w:name w:val="heading 1"/>
    <w:basedOn w:val="Normal"/>
    <w:next w:val="Normal"/>
    <w:link w:val="Heading1Char"/>
    <w:uiPriority w:val="99"/>
    <w:qFormat/>
    <w:rsid w:val="00CE102C"/>
    <w:pPr>
      <w:keepNext/>
      <w:pageBreakBefore/>
      <w:spacing w:before="240" w:after="240" w:line="240" w:lineRule="auto"/>
      <w:outlineLvl w:val="0"/>
    </w:pPr>
    <w:rPr>
      <w:rFonts w:ascii="Arial" w:eastAsia="Times New Roman" w:hAnsi="Arial" w:cs="Arial"/>
      <w:b/>
      <w:bCs/>
      <w:kern w:val="28"/>
      <w:sz w:val="28"/>
      <w:szCs w:val="28"/>
      <w:lang w:eastAsia="pl-PL"/>
    </w:rPr>
  </w:style>
  <w:style w:type="paragraph" w:styleId="Heading2">
    <w:name w:val="heading 2"/>
    <w:basedOn w:val="Normal"/>
    <w:next w:val="Normal"/>
    <w:link w:val="Heading2Char"/>
    <w:uiPriority w:val="99"/>
    <w:qFormat/>
    <w:rsid w:val="00CE102C"/>
    <w:pPr>
      <w:keepNext/>
      <w:spacing w:before="240" w:after="240" w:line="240" w:lineRule="auto"/>
      <w:outlineLvl w:val="1"/>
    </w:pPr>
    <w:rPr>
      <w:rFonts w:ascii="Arial" w:eastAsia="Times New Roman" w:hAnsi="Arial" w:cs="Arial"/>
      <w:b/>
      <w:bCs/>
      <w:sz w:val="24"/>
      <w:szCs w:val="24"/>
      <w:lang w:eastAsia="pl-PL"/>
    </w:rPr>
  </w:style>
  <w:style w:type="paragraph" w:styleId="Heading3">
    <w:name w:val="heading 3"/>
    <w:basedOn w:val="Normal"/>
    <w:next w:val="Normal"/>
    <w:link w:val="Heading3Char"/>
    <w:uiPriority w:val="99"/>
    <w:qFormat/>
    <w:rsid w:val="00CE102C"/>
    <w:pPr>
      <w:keepNext/>
      <w:spacing w:before="240" w:after="120" w:line="240" w:lineRule="auto"/>
      <w:ind w:left="567"/>
      <w:outlineLvl w:val="2"/>
    </w:pPr>
    <w:rPr>
      <w:rFonts w:ascii="Arial" w:eastAsia="Times New Roman" w:hAnsi="Arial" w:cs="Arial"/>
      <w:b/>
      <w:bCs/>
      <w:i/>
      <w:iCs/>
      <w:sz w:val="24"/>
      <w:szCs w:val="24"/>
      <w:lang w:eastAsia="pl-PL"/>
    </w:rPr>
  </w:style>
  <w:style w:type="paragraph" w:styleId="Heading4">
    <w:name w:val="heading 4"/>
    <w:basedOn w:val="Normal"/>
    <w:next w:val="Normal"/>
    <w:link w:val="Heading4Char"/>
    <w:uiPriority w:val="99"/>
    <w:qFormat/>
    <w:rsid w:val="00CE102C"/>
    <w:pPr>
      <w:keepNext/>
      <w:spacing w:before="60" w:after="60" w:line="240" w:lineRule="auto"/>
      <w:ind w:left="1134"/>
      <w:outlineLvl w:val="3"/>
    </w:pPr>
    <w:rPr>
      <w:rFonts w:ascii="Arial" w:eastAsia="Times New Roman" w:hAnsi="Arial" w:cs="Arial"/>
      <w:b/>
      <w:bCs/>
      <w:i/>
      <w:iCs/>
      <w:sz w:val="24"/>
      <w:szCs w:val="24"/>
      <w:lang w:eastAsia="pl-PL"/>
    </w:rPr>
  </w:style>
  <w:style w:type="paragraph" w:styleId="Heading5">
    <w:name w:val="heading 5"/>
    <w:basedOn w:val="Normal"/>
    <w:next w:val="Normal"/>
    <w:link w:val="Heading5Char"/>
    <w:uiPriority w:val="99"/>
    <w:qFormat/>
    <w:rsid w:val="00CE102C"/>
    <w:pPr>
      <w:keepNext/>
      <w:spacing w:before="60" w:after="0" w:line="340" w:lineRule="exact"/>
      <w:ind w:left="284"/>
      <w:jc w:val="both"/>
      <w:outlineLvl w:val="4"/>
    </w:pPr>
    <w:rPr>
      <w:rFonts w:ascii="Arial" w:eastAsia="Times New Roman" w:hAnsi="Arial" w:cs="Arial"/>
      <w:i/>
      <w:iCs/>
      <w:lang w:eastAsia="pl-PL"/>
    </w:rPr>
  </w:style>
  <w:style w:type="paragraph" w:styleId="Heading6">
    <w:name w:val="heading 6"/>
    <w:basedOn w:val="Normal"/>
    <w:next w:val="Normal"/>
    <w:link w:val="Heading6Char"/>
    <w:uiPriority w:val="99"/>
    <w:qFormat/>
    <w:rsid w:val="00CE102C"/>
    <w:pPr>
      <w:keepNext/>
      <w:spacing w:before="60" w:after="0" w:line="340" w:lineRule="exact"/>
      <w:ind w:firstLine="284"/>
      <w:jc w:val="both"/>
      <w:outlineLvl w:val="5"/>
    </w:pPr>
    <w:rPr>
      <w:rFonts w:ascii="Arial" w:eastAsia="Times New Roman" w:hAnsi="Arial" w:cs="Arial"/>
      <w:i/>
      <w:iCs/>
      <w:lang w:eastAsia="pl-PL"/>
    </w:rPr>
  </w:style>
  <w:style w:type="paragraph" w:styleId="Heading7">
    <w:name w:val="heading 7"/>
    <w:basedOn w:val="Normal"/>
    <w:next w:val="Normal"/>
    <w:link w:val="Heading7Char"/>
    <w:uiPriority w:val="99"/>
    <w:qFormat/>
    <w:rsid w:val="00CE102C"/>
    <w:pPr>
      <w:keepNext/>
      <w:spacing w:after="0" w:line="240" w:lineRule="auto"/>
      <w:ind w:left="1560" w:right="851" w:hanging="1276"/>
      <w:outlineLvl w:val="6"/>
    </w:pPr>
    <w:rPr>
      <w:rFonts w:ascii="Arial" w:eastAsia="Times New Roman" w:hAnsi="Arial" w:cs="Arial"/>
      <w:b/>
      <w:bCs/>
      <w:sz w:val="20"/>
      <w:szCs w:val="20"/>
      <w:lang w:eastAsia="pl-PL"/>
    </w:rPr>
  </w:style>
  <w:style w:type="paragraph" w:styleId="Heading8">
    <w:name w:val="heading 8"/>
    <w:basedOn w:val="Normal"/>
    <w:next w:val="Normal"/>
    <w:link w:val="Heading8Char"/>
    <w:uiPriority w:val="99"/>
    <w:qFormat/>
    <w:rsid w:val="00CE102C"/>
    <w:pPr>
      <w:keepNext/>
      <w:spacing w:after="360" w:line="240" w:lineRule="auto"/>
      <w:jc w:val="center"/>
      <w:outlineLvl w:val="7"/>
    </w:pPr>
    <w:rPr>
      <w:rFonts w:ascii="Arial" w:eastAsia="Times New Roman" w:hAnsi="Arial" w:cs="Arial"/>
      <w:spacing w:val="60"/>
      <w:sz w:val="32"/>
      <w:szCs w:val="32"/>
      <w:lang w:eastAsia="pl-PL"/>
    </w:rPr>
  </w:style>
  <w:style w:type="paragraph" w:styleId="Heading9">
    <w:name w:val="heading 9"/>
    <w:basedOn w:val="Normal"/>
    <w:next w:val="Normal"/>
    <w:link w:val="Heading9Char"/>
    <w:uiPriority w:val="99"/>
    <w:qFormat/>
    <w:rsid w:val="00CE102C"/>
    <w:pPr>
      <w:keepNext/>
      <w:spacing w:after="0" w:line="340" w:lineRule="atLeast"/>
      <w:ind w:left="1134" w:right="851"/>
      <w:jc w:val="center"/>
      <w:outlineLvl w:val="8"/>
    </w:pPr>
    <w:rPr>
      <w:rFonts w:ascii="Arial" w:eastAsia="Times New Roman" w:hAnsi="Arial" w:cs="Arial"/>
      <w:b/>
      <w:bCs/>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E102C"/>
    <w:rPr>
      <w:rFonts w:ascii="Arial" w:hAnsi="Arial" w:cs="Arial"/>
      <w:b/>
      <w:bCs/>
      <w:kern w:val="28"/>
      <w:sz w:val="20"/>
      <w:szCs w:val="20"/>
      <w:lang w:eastAsia="pl-PL"/>
    </w:rPr>
  </w:style>
  <w:style w:type="character" w:customStyle="1" w:styleId="Heading2Char">
    <w:name w:val="Heading 2 Char"/>
    <w:basedOn w:val="DefaultParagraphFont"/>
    <w:link w:val="Heading2"/>
    <w:uiPriority w:val="99"/>
    <w:locked/>
    <w:rsid w:val="00CE102C"/>
    <w:rPr>
      <w:rFonts w:ascii="Arial" w:hAnsi="Arial" w:cs="Arial"/>
      <w:b/>
      <w:bCs/>
      <w:sz w:val="20"/>
      <w:szCs w:val="20"/>
      <w:lang w:eastAsia="pl-PL"/>
    </w:rPr>
  </w:style>
  <w:style w:type="character" w:customStyle="1" w:styleId="Heading3Char">
    <w:name w:val="Heading 3 Char"/>
    <w:basedOn w:val="DefaultParagraphFont"/>
    <w:link w:val="Heading3"/>
    <w:uiPriority w:val="99"/>
    <w:locked/>
    <w:rsid w:val="00CE102C"/>
    <w:rPr>
      <w:rFonts w:ascii="Arial" w:hAnsi="Arial" w:cs="Arial"/>
      <w:b/>
      <w:bCs/>
      <w:i/>
      <w:iCs/>
      <w:sz w:val="20"/>
      <w:szCs w:val="20"/>
      <w:lang w:eastAsia="pl-PL"/>
    </w:rPr>
  </w:style>
  <w:style w:type="character" w:customStyle="1" w:styleId="Heading4Char">
    <w:name w:val="Heading 4 Char"/>
    <w:basedOn w:val="DefaultParagraphFont"/>
    <w:link w:val="Heading4"/>
    <w:uiPriority w:val="99"/>
    <w:locked/>
    <w:rsid w:val="00CE102C"/>
    <w:rPr>
      <w:rFonts w:ascii="Arial" w:hAnsi="Arial" w:cs="Arial"/>
      <w:b/>
      <w:bCs/>
      <w:i/>
      <w:iCs/>
      <w:sz w:val="20"/>
      <w:szCs w:val="20"/>
      <w:lang w:eastAsia="pl-PL"/>
    </w:rPr>
  </w:style>
  <w:style w:type="character" w:customStyle="1" w:styleId="Heading5Char">
    <w:name w:val="Heading 5 Char"/>
    <w:basedOn w:val="DefaultParagraphFont"/>
    <w:link w:val="Heading5"/>
    <w:uiPriority w:val="99"/>
    <w:locked/>
    <w:rsid w:val="00CE102C"/>
    <w:rPr>
      <w:rFonts w:ascii="Arial" w:hAnsi="Arial" w:cs="Arial"/>
      <w:i/>
      <w:iCs/>
      <w:sz w:val="20"/>
      <w:szCs w:val="20"/>
      <w:lang w:eastAsia="pl-PL"/>
    </w:rPr>
  </w:style>
  <w:style w:type="character" w:customStyle="1" w:styleId="Heading6Char">
    <w:name w:val="Heading 6 Char"/>
    <w:basedOn w:val="DefaultParagraphFont"/>
    <w:link w:val="Heading6"/>
    <w:uiPriority w:val="99"/>
    <w:locked/>
    <w:rsid w:val="00CE102C"/>
    <w:rPr>
      <w:rFonts w:ascii="Arial" w:hAnsi="Arial" w:cs="Arial"/>
      <w:i/>
      <w:iCs/>
      <w:sz w:val="20"/>
      <w:szCs w:val="20"/>
      <w:lang w:eastAsia="pl-PL"/>
    </w:rPr>
  </w:style>
  <w:style w:type="character" w:customStyle="1" w:styleId="Heading7Char">
    <w:name w:val="Heading 7 Char"/>
    <w:basedOn w:val="DefaultParagraphFont"/>
    <w:link w:val="Heading7"/>
    <w:uiPriority w:val="99"/>
    <w:locked/>
    <w:rsid w:val="00CE102C"/>
    <w:rPr>
      <w:rFonts w:ascii="Arial" w:hAnsi="Arial" w:cs="Arial"/>
      <w:b/>
      <w:bCs/>
      <w:sz w:val="20"/>
      <w:szCs w:val="20"/>
      <w:lang w:eastAsia="pl-PL"/>
    </w:rPr>
  </w:style>
  <w:style w:type="character" w:customStyle="1" w:styleId="Heading8Char">
    <w:name w:val="Heading 8 Char"/>
    <w:basedOn w:val="DefaultParagraphFont"/>
    <w:link w:val="Heading8"/>
    <w:uiPriority w:val="99"/>
    <w:locked/>
    <w:rsid w:val="00CE102C"/>
    <w:rPr>
      <w:rFonts w:ascii="Arial" w:hAnsi="Arial" w:cs="Arial"/>
      <w:spacing w:val="60"/>
      <w:sz w:val="20"/>
      <w:szCs w:val="20"/>
      <w:lang w:eastAsia="pl-PL"/>
    </w:rPr>
  </w:style>
  <w:style w:type="character" w:customStyle="1" w:styleId="Heading9Char">
    <w:name w:val="Heading 9 Char"/>
    <w:basedOn w:val="DefaultParagraphFont"/>
    <w:link w:val="Heading9"/>
    <w:uiPriority w:val="99"/>
    <w:locked/>
    <w:rsid w:val="00CE102C"/>
    <w:rPr>
      <w:rFonts w:ascii="Arial" w:hAnsi="Arial" w:cs="Arial"/>
      <w:b/>
      <w:bCs/>
      <w:sz w:val="20"/>
      <w:szCs w:val="20"/>
      <w:lang w:eastAsia="pl-PL"/>
    </w:rPr>
  </w:style>
  <w:style w:type="paragraph" w:styleId="BodyTextIndent3">
    <w:name w:val="Body Text Indent 3"/>
    <w:basedOn w:val="Normal"/>
    <w:link w:val="BodyTextIndent3Char"/>
    <w:uiPriority w:val="99"/>
    <w:rsid w:val="00CE102C"/>
    <w:pPr>
      <w:spacing w:before="60" w:after="0" w:line="340" w:lineRule="exact"/>
      <w:ind w:left="709"/>
      <w:jc w:val="both"/>
    </w:pPr>
    <w:rPr>
      <w:rFonts w:ascii="Arial" w:eastAsia="Times New Roman" w:hAnsi="Arial" w:cs="Arial"/>
      <w:color w:val="FF0000"/>
      <w:lang w:eastAsia="pl-PL"/>
    </w:rPr>
  </w:style>
  <w:style w:type="character" w:customStyle="1" w:styleId="BodyTextIndent3Char">
    <w:name w:val="Body Text Indent 3 Char"/>
    <w:basedOn w:val="DefaultParagraphFont"/>
    <w:link w:val="BodyTextIndent3"/>
    <w:uiPriority w:val="99"/>
    <w:locked/>
    <w:rsid w:val="00CE102C"/>
    <w:rPr>
      <w:rFonts w:ascii="Arial" w:hAnsi="Arial" w:cs="Arial"/>
      <w:color w:val="FF0000"/>
      <w:sz w:val="20"/>
      <w:szCs w:val="20"/>
      <w:lang w:eastAsia="pl-PL"/>
    </w:rPr>
  </w:style>
  <w:style w:type="paragraph" w:styleId="Header">
    <w:name w:val="header"/>
    <w:basedOn w:val="Normal"/>
    <w:link w:val="HeaderChar"/>
    <w:uiPriority w:val="99"/>
    <w:rsid w:val="00CE102C"/>
    <w:pPr>
      <w:tabs>
        <w:tab w:val="center" w:pos="4320"/>
        <w:tab w:val="right" w:pos="8640"/>
      </w:tabs>
      <w:spacing w:after="0" w:line="240" w:lineRule="auto"/>
    </w:pPr>
    <w:rPr>
      <w:rFonts w:ascii="Times New Roman" w:eastAsia="Times New Roman" w:hAnsi="Times New Roman" w:cs="Times New Roman"/>
      <w:sz w:val="20"/>
      <w:szCs w:val="20"/>
      <w:lang w:eastAsia="pl-PL"/>
    </w:rPr>
  </w:style>
  <w:style w:type="character" w:customStyle="1" w:styleId="HeaderChar">
    <w:name w:val="Header Char"/>
    <w:basedOn w:val="DefaultParagraphFont"/>
    <w:link w:val="Header"/>
    <w:uiPriority w:val="99"/>
    <w:locked/>
    <w:rsid w:val="00CE102C"/>
    <w:rPr>
      <w:rFonts w:ascii="Times New Roman" w:hAnsi="Times New Roman" w:cs="Times New Roman"/>
      <w:sz w:val="20"/>
      <w:szCs w:val="20"/>
      <w:lang w:eastAsia="pl-PL"/>
    </w:rPr>
  </w:style>
  <w:style w:type="paragraph" w:styleId="Footer">
    <w:name w:val="footer"/>
    <w:basedOn w:val="Normal"/>
    <w:link w:val="FooterChar"/>
    <w:uiPriority w:val="99"/>
    <w:rsid w:val="00CE102C"/>
    <w:pPr>
      <w:tabs>
        <w:tab w:val="center" w:pos="4320"/>
        <w:tab w:val="right" w:pos="8640"/>
      </w:tabs>
      <w:spacing w:after="0" w:line="240" w:lineRule="auto"/>
    </w:pPr>
    <w:rPr>
      <w:rFonts w:ascii="Times New Roman" w:eastAsia="Times New Roman" w:hAnsi="Times New Roman" w:cs="Times New Roman"/>
      <w:sz w:val="20"/>
      <w:szCs w:val="20"/>
      <w:lang w:eastAsia="pl-PL"/>
    </w:rPr>
  </w:style>
  <w:style w:type="character" w:customStyle="1" w:styleId="FooterChar">
    <w:name w:val="Footer Char"/>
    <w:basedOn w:val="DefaultParagraphFont"/>
    <w:link w:val="Footer"/>
    <w:uiPriority w:val="99"/>
    <w:locked/>
    <w:rsid w:val="00CE102C"/>
    <w:rPr>
      <w:rFonts w:ascii="Times New Roman" w:hAnsi="Times New Roman" w:cs="Times New Roman"/>
      <w:sz w:val="20"/>
      <w:szCs w:val="20"/>
      <w:lang w:eastAsia="pl-PL"/>
    </w:rPr>
  </w:style>
  <w:style w:type="paragraph" w:customStyle="1" w:styleId="Styl">
    <w:name w:val="Styl Ł"/>
    <w:basedOn w:val="Normal"/>
    <w:uiPriority w:val="99"/>
    <w:rsid w:val="00CE102C"/>
    <w:pPr>
      <w:widowControl w:val="0"/>
      <w:spacing w:after="0" w:line="-340" w:lineRule="auto"/>
      <w:jc w:val="both"/>
    </w:pPr>
    <w:rPr>
      <w:rFonts w:ascii="Arial" w:eastAsia="Times New Roman" w:hAnsi="Arial" w:cs="Arial"/>
      <w:lang w:eastAsia="pl-PL"/>
    </w:rPr>
  </w:style>
  <w:style w:type="paragraph" w:styleId="BodyText2">
    <w:name w:val="Body Text 2"/>
    <w:basedOn w:val="Normal"/>
    <w:link w:val="BodyText2Char"/>
    <w:uiPriority w:val="99"/>
    <w:rsid w:val="00CE102C"/>
    <w:pPr>
      <w:spacing w:after="120" w:line="480" w:lineRule="auto"/>
    </w:pPr>
    <w:rPr>
      <w:rFonts w:ascii="Times New Roman" w:eastAsia="Times New Roman" w:hAnsi="Times New Roman" w:cs="Times New Roman"/>
      <w:sz w:val="20"/>
      <w:szCs w:val="20"/>
      <w:lang w:eastAsia="pl-PL"/>
    </w:rPr>
  </w:style>
  <w:style w:type="character" w:customStyle="1" w:styleId="BodyText2Char">
    <w:name w:val="Body Text 2 Char"/>
    <w:basedOn w:val="DefaultParagraphFont"/>
    <w:link w:val="BodyText2"/>
    <w:uiPriority w:val="99"/>
    <w:locked/>
    <w:rsid w:val="00CE102C"/>
    <w:rPr>
      <w:rFonts w:ascii="Times New Roman" w:hAnsi="Times New Roman" w:cs="Times New Roman"/>
      <w:sz w:val="20"/>
      <w:szCs w:val="20"/>
      <w:lang w:eastAsia="pl-PL"/>
    </w:rPr>
  </w:style>
  <w:style w:type="paragraph" w:styleId="PlainText">
    <w:name w:val="Plain Text"/>
    <w:basedOn w:val="Normal"/>
    <w:link w:val="PlainTextChar"/>
    <w:uiPriority w:val="99"/>
    <w:rsid w:val="00CE102C"/>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basedOn w:val="DefaultParagraphFont"/>
    <w:link w:val="PlainText"/>
    <w:uiPriority w:val="99"/>
    <w:locked/>
    <w:rsid w:val="00CE102C"/>
    <w:rPr>
      <w:rFonts w:ascii="Courier New" w:hAnsi="Courier New" w:cs="Courier New"/>
      <w:sz w:val="20"/>
      <w:szCs w:val="20"/>
      <w:lang w:eastAsia="pl-PL"/>
    </w:rPr>
  </w:style>
  <w:style w:type="paragraph" w:styleId="BodyText">
    <w:name w:val="Body Text"/>
    <w:basedOn w:val="Normal"/>
    <w:link w:val="BodyTextChar"/>
    <w:uiPriority w:val="99"/>
    <w:rsid w:val="00CE102C"/>
    <w:pPr>
      <w:spacing w:after="0" w:line="340" w:lineRule="exact"/>
      <w:jc w:val="both"/>
    </w:pPr>
    <w:rPr>
      <w:rFonts w:ascii="Arial" w:eastAsia="Times New Roman" w:hAnsi="Arial" w:cs="Arial"/>
      <w:sz w:val="18"/>
      <w:szCs w:val="18"/>
      <w:lang w:eastAsia="pl-PL"/>
    </w:rPr>
  </w:style>
  <w:style w:type="character" w:customStyle="1" w:styleId="BodyTextChar">
    <w:name w:val="Body Text Char"/>
    <w:basedOn w:val="DefaultParagraphFont"/>
    <w:link w:val="BodyText"/>
    <w:uiPriority w:val="99"/>
    <w:locked/>
    <w:rsid w:val="00CE102C"/>
    <w:rPr>
      <w:rFonts w:ascii="Arial" w:hAnsi="Arial" w:cs="Arial"/>
      <w:sz w:val="20"/>
      <w:szCs w:val="20"/>
      <w:lang w:eastAsia="pl-PL"/>
    </w:rPr>
  </w:style>
  <w:style w:type="paragraph" w:styleId="BodyTextIndent">
    <w:name w:val="Body Text Indent"/>
    <w:basedOn w:val="Normal"/>
    <w:link w:val="BodyTextIndentChar"/>
    <w:uiPriority w:val="99"/>
    <w:rsid w:val="00CE102C"/>
    <w:pPr>
      <w:spacing w:after="0" w:line="340" w:lineRule="exact"/>
      <w:ind w:left="851" w:hanging="142"/>
    </w:pPr>
    <w:rPr>
      <w:rFonts w:ascii="Arial" w:eastAsia="Times New Roman" w:hAnsi="Arial" w:cs="Arial"/>
      <w:lang w:eastAsia="pl-PL"/>
    </w:rPr>
  </w:style>
  <w:style w:type="character" w:customStyle="1" w:styleId="BodyTextIndentChar">
    <w:name w:val="Body Text Indent Char"/>
    <w:basedOn w:val="DefaultParagraphFont"/>
    <w:link w:val="BodyTextIndent"/>
    <w:uiPriority w:val="99"/>
    <w:locked/>
    <w:rsid w:val="00CE102C"/>
    <w:rPr>
      <w:rFonts w:ascii="Arial" w:hAnsi="Arial" w:cs="Arial"/>
      <w:sz w:val="20"/>
      <w:szCs w:val="20"/>
      <w:lang w:eastAsia="pl-PL"/>
    </w:rPr>
  </w:style>
  <w:style w:type="paragraph" w:styleId="BodyTextIndent2">
    <w:name w:val="Body Text Indent 2"/>
    <w:basedOn w:val="Normal"/>
    <w:link w:val="BodyTextIndent2Char"/>
    <w:uiPriority w:val="99"/>
    <w:rsid w:val="00CE102C"/>
    <w:pPr>
      <w:spacing w:after="120" w:line="480" w:lineRule="auto"/>
      <w:ind w:left="283"/>
    </w:pPr>
    <w:rPr>
      <w:rFonts w:ascii="Times New Roman" w:eastAsia="Times New Roman" w:hAnsi="Times New Roman" w:cs="Times New Roman"/>
      <w:sz w:val="20"/>
      <w:szCs w:val="20"/>
      <w:lang w:eastAsia="pl-PL"/>
    </w:rPr>
  </w:style>
  <w:style w:type="character" w:customStyle="1" w:styleId="BodyTextIndent2Char">
    <w:name w:val="Body Text Indent 2 Char"/>
    <w:basedOn w:val="DefaultParagraphFont"/>
    <w:link w:val="BodyTextIndent2"/>
    <w:uiPriority w:val="99"/>
    <w:locked/>
    <w:rsid w:val="00CE102C"/>
    <w:rPr>
      <w:rFonts w:ascii="Times New Roman" w:hAnsi="Times New Roman" w:cs="Times New Roman"/>
      <w:sz w:val="20"/>
      <w:szCs w:val="20"/>
      <w:lang w:eastAsia="pl-PL"/>
    </w:rPr>
  </w:style>
  <w:style w:type="character" w:styleId="PageNumber">
    <w:name w:val="page number"/>
    <w:basedOn w:val="DefaultParagraphFont"/>
    <w:uiPriority w:val="99"/>
    <w:rsid w:val="00CE102C"/>
  </w:style>
  <w:style w:type="paragraph" w:customStyle="1" w:styleId="1">
    <w:name w:val="1."/>
    <w:basedOn w:val="Normal"/>
    <w:uiPriority w:val="99"/>
    <w:rsid w:val="00CE102C"/>
    <w:pPr>
      <w:spacing w:after="0" w:line="360" w:lineRule="auto"/>
    </w:pPr>
    <w:rPr>
      <w:rFonts w:ascii="Times New Roman" w:eastAsia="Times New Roman" w:hAnsi="Times New Roman" w:cs="Times New Roman"/>
      <w:b/>
      <w:bCs/>
      <w:sz w:val="26"/>
      <w:szCs w:val="26"/>
      <w:lang w:eastAsia="pl-PL"/>
    </w:rPr>
  </w:style>
  <w:style w:type="paragraph" w:styleId="BlockText">
    <w:name w:val="Block Text"/>
    <w:basedOn w:val="Normal"/>
    <w:uiPriority w:val="99"/>
    <w:rsid w:val="00CE102C"/>
    <w:pPr>
      <w:spacing w:after="0" w:line="360" w:lineRule="auto"/>
      <w:ind w:left="1134" w:right="-1" w:hanging="425"/>
      <w:jc w:val="both"/>
    </w:pPr>
    <w:rPr>
      <w:rFonts w:ascii="Times New Roman" w:eastAsia="Times New Roman" w:hAnsi="Times New Roman" w:cs="Times New Roman"/>
      <w:sz w:val="24"/>
      <w:szCs w:val="24"/>
      <w:lang w:eastAsia="pl-PL"/>
    </w:rPr>
  </w:style>
  <w:style w:type="paragraph" w:customStyle="1" w:styleId="Akapit12">
    <w:name w:val="Akapit 1.2."/>
    <w:basedOn w:val="Normal"/>
    <w:uiPriority w:val="99"/>
    <w:rsid w:val="00CE102C"/>
    <w:pPr>
      <w:spacing w:after="120" w:line="360" w:lineRule="auto"/>
      <w:ind w:firstLine="567"/>
      <w:jc w:val="both"/>
    </w:pPr>
    <w:rPr>
      <w:rFonts w:ascii="Arial" w:eastAsia="Times New Roman" w:hAnsi="Arial" w:cs="Arial"/>
      <w:sz w:val="24"/>
      <w:szCs w:val="24"/>
      <w:lang w:eastAsia="pl-PL"/>
    </w:rPr>
  </w:style>
  <w:style w:type="paragraph" w:customStyle="1" w:styleId="Akapit123">
    <w:name w:val="Akapit 1.2.3."/>
    <w:basedOn w:val="Akapit12"/>
    <w:uiPriority w:val="99"/>
    <w:rsid w:val="00CE102C"/>
    <w:pPr>
      <w:ind w:left="567" w:firstLine="0"/>
    </w:pPr>
  </w:style>
  <w:style w:type="paragraph" w:customStyle="1" w:styleId="Akapit1234">
    <w:name w:val="Akapit 1.2.3.4."/>
    <w:basedOn w:val="Akapit123"/>
    <w:uiPriority w:val="99"/>
    <w:rsid w:val="00CE102C"/>
    <w:pPr>
      <w:spacing w:after="0"/>
      <w:ind w:left="1134"/>
    </w:pPr>
    <w:rPr>
      <w:i/>
      <w:iCs/>
    </w:rPr>
  </w:style>
  <w:style w:type="paragraph" w:customStyle="1" w:styleId="Akapit1">
    <w:name w:val="Akapit 1."/>
    <w:basedOn w:val="Akapit12"/>
    <w:uiPriority w:val="99"/>
    <w:rsid w:val="00CE102C"/>
    <w:rPr>
      <w:sz w:val="28"/>
      <w:szCs w:val="28"/>
    </w:rPr>
  </w:style>
  <w:style w:type="paragraph" w:styleId="ListBullet2">
    <w:name w:val="List Bullet 2"/>
    <w:basedOn w:val="Normal"/>
    <w:uiPriority w:val="99"/>
    <w:rsid w:val="00CE102C"/>
    <w:pPr>
      <w:spacing w:after="0" w:line="240" w:lineRule="auto"/>
      <w:ind w:left="566" w:hanging="283"/>
    </w:pPr>
    <w:rPr>
      <w:rFonts w:ascii="Times New Roman" w:eastAsia="Times New Roman" w:hAnsi="Times New Roman" w:cs="Times New Roman"/>
      <w:sz w:val="20"/>
      <w:szCs w:val="20"/>
      <w:lang w:val="en-GB" w:eastAsia="pl-PL"/>
    </w:rPr>
  </w:style>
  <w:style w:type="paragraph" w:styleId="BodyText3">
    <w:name w:val="Body Text 3"/>
    <w:basedOn w:val="BodyTextIndent"/>
    <w:link w:val="BodyText3Char"/>
    <w:uiPriority w:val="99"/>
    <w:rsid w:val="00CE102C"/>
    <w:pPr>
      <w:spacing w:after="120" w:line="240" w:lineRule="auto"/>
      <w:ind w:left="283" w:firstLine="0"/>
    </w:pPr>
    <w:rPr>
      <w:rFonts w:ascii="Times New Roman" w:hAnsi="Times New Roman" w:cs="Times New Roman"/>
      <w:sz w:val="20"/>
      <w:szCs w:val="20"/>
      <w:lang w:val="en-GB"/>
    </w:rPr>
  </w:style>
  <w:style w:type="character" w:customStyle="1" w:styleId="BodyText3Char">
    <w:name w:val="Body Text 3 Char"/>
    <w:basedOn w:val="DefaultParagraphFont"/>
    <w:link w:val="BodyText3"/>
    <w:uiPriority w:val="99"/>
    <w:locked/>
    <w:rsid w:val="00CE102C"/>
    <w:rPr>
      <w:rFonts w:ascii="Times New Roman" w:hAnsi="Times New Roman" w:cs="Times New Roman"/>
      <w:sz w:val="20"/>
      <w:szCs w:val="20"/>
      <w:lang w:val="en-GB" w:eastAsia="pl-PL"/>
    </w:rPr>
  </w:style>
  <w:style w:type="paragraph" w:styleId="ListContinue2">
    <w:name w:val="List Continue 2"/>
    <w:basedOn w:val="Normal"/>
    <w:uiPriority w:val="99"/>
    <w:rsid w:val="00CE102C"/>
    <w:pPr>
      <w:spacing w:after="120" w:line="240" w:lineRule="auto"/>
      <w:ind w:left="566"/>
    </w:pPr>
    <w:rPr>
      <w:rFonts w:ascii="Times New Roman" w:eastAsia="Times New Roman" w:hAnsi="Times New Roman" w:cs="Times New Roman"/>
      <w:sz w:val="20"/>
      <w:szCs w:val="20"/>
      <w:lang w:val="en-GB" w:eastAsia="pl-PL"/>
    </w:rPr>
  </w:style>
  <w:style w:type="paragraph" w:styleId="Title">
    <w:name w:val="Title"/>
    <w:basedOn w:val="Normal"/>
    <w:link w:val="TitleChar"/>
    <w:uiPriority w:val="99"/>
    <w:qFormat/>
    <w:rsid w:val="00CE102C"/>
    <w:pPr>
      <w:spacing w:before="240" w:after="60" w:line="240" w:lineRule="auto"/>
      <w:jc w:val="center"/>
    </w:pPr>
    <w:rPr>
      <w:rFonts w:ascii="Arial" w:eastAsia="Times New Roman" w:hAnsi="Arial" w:cs="Arial"/>
      <w:b/>
      <w:bCs/>
      <w:kern w:val="28"/>
      <w:sz w:val="32"/>
      <w:szCs w:val="32"/>
      <w:lang w:val="en-GB" w:eastAsia="pl-PL"/>
    </w:rPr>
  </w:style>
  <w:style w:type="character" w:customStyle="1" w:styleId="TitleChar">
    <w:name w:val="Title Char"/>
    <w:basedOn w:val="DefaultParagraphFont"/>
    <w:link w:val="Title"/>
    <w:uiPriority w:val="99"/>
    <w:locked/>
    <w:rsid w:val="00CE102C"/>
    <w:rPr>
      <w:rFonts w:ascii="Arial" w:hAnsi="Arial" w:cs="Arial"/>
      <w:b/>
      <w:bCs/>
      <w:kern w:val="28"/>
      <w:sz w:val="20"/>
      <w:szCs w:val="20"/>
      <w:lang w:val="en-GB" w:eastAsia="pl-PL"/>
    </w:rPr>
  </w:style>
  <w:style w:type="paragraph" w:styleId="List2">
    <w:name w:val="List 2"/>
    <w:basedOn w:val="Normal"/>
    <w:uiPriority w:val="99"/>
    <w:rsid w:val="00CE102C"/>
    <w:pPr>
      <w:spacing w:after="0" w:line="240" w:lineRule="auto"/>
      <w:ind w:left="566" w:hanging="283"/>
    </w:pPr>
    <w:rPr>
      <w:rFonts w:ascii="Times New Roman" w:eastAsia="Times New Roman" w:hAnsi="Times New Roman" w:cs="Times New Roman"/>
      <w:sz w:val="20"/>
      <w:szCs w:val="20"/>
      <w:lang w:val="en-GB" w:eastAsia="pl-PL"/>
    </w:rPr>
  </w:style>
  <w:style w:type="paragraph" w:customStyle="1" w:styleId="Style">
    <w:name w:val="Style Ł"/>
    <w:basedOn w:val="Normal"/>
    <w:uiPriority w:val="99"/>
    <w:rsid w:val="00CE102C"/>
    <w:pPr>
      <w:spacing w:after="0" w:line="340" w:lineRule="exact"/>
      <w:jc w:val="both"/>
    </w:pPr>
    <w:rPr>
      <w:rFonts w:ascii="Arial" w:eastAsia="Times New Roman" w:hAnsi="Arial" w:cs="Arial"/>
      <w:lang w:eastAsia="pl-PL"/>
    </w:rPr>
  </w:style>
  <w:style w:type="paragraph" w:customStyle="1" w:styleId="PlainText1">
    <w:name w:val="Plain Text1"/>
    <w:basedOn w:val="Normal"/>
    <w:uiPriority w:val="99"/>
    <w:rsid w:val="00CE102C"/>
    <w:pPr>
      <w:spacing w:after="0" w:line="240" w:lineRule="auto"/>
    </w:pPr>
    <w:rPr>
      <w:rFonts w:ascii="Courier New" w:eastAsia="Times New Roman" w:hAnsi="Courier New" w:cs="Courier New"/>
      <w:sz w:val="20"/>
      <w:szCs w:val="20"/>
      <w:lang w:eastAsia="pl-PL"/>
    </w:rPr>
  </w:style>
  <w:style w:type="paragraph" w:customStyle="1" w:styleId="Tekstgwny">
    <w:name w:val="Tekst główny"/>
    <w:basedOn w:val="Normal"/>
    <w:uiPriority w:val="99"/>
    <w:rsid w:val="00CE102C"/>
    <w:pPr>
      <w:spacing w:before="120" w:after="120" w:line="240" w:lineRule="auto"/>
      <w:ind w:firstLine="851"/>
      <w:jc w:val="both"/>
    </w:pPr>
    <w:rPr>
      <w:rFonts w:ascii="Arial" w:eastAsia="Times New Roman" w:hAnsi="Arial" w:cs="Arial"/>
      <w:sz w:val="26"/>
      <w:szCs w:val="26"/>
      <w:lang w:eastAsia="pl-PL"/>
    </w:rPr>
  </w:style>
  <w:style w:type="paragraph" w:customStyle="1" w:styleId="Pogrubienie1">
    <w:name w:val="Pogrubienie1"/>
    <w:basedOn w:val="Normal"/>
    <w:uiPriority w:val="99"/>
    <w:rsid w:val="00CE102C"/>
    <w:pPr>
      <w:spacing w:before="360" w:after="360" w:line="240" w:lineRule="auto"/>
    </w:pPr>
    <w:rPr>
      <w:rFonts w:ascii="Arial" w:eastAsia="Times New Roman" w:hAnsi="Arial" w:cs="Arial"/>
      <w:b/>
      <w:bCs/>
      <w:spacing w:val="20"/>
      <w:sz w:val="30"/>
      <w:szCs w:val="30"/>
      <w:lang w:eastAsia="pl-PL"/>
    </w:rPr>
  </w:style>
  <w:style w:type="paragraph" w:customStyle="1" w:styleId="Pogrubienie2">
    <w:name w:val="Pogrubienie 2"/>
    <w:basedOn w:val="Pogrubienie1"/>
    <w:uiPriority w:val="99"/>
    <w:rsid w:val="00CE102C"/>
    <w:pPr>
      <w:spacing w:before="120" w:after="120"/>
    </w:pPr>
  </w:style>
  <w:style w:type="paragraph" w:customStyle="1" w:styleId="10">
    <w:name w:val="1"/>
    <w:basedOn w:val="Normal"/>
    <w:uiPriority w:val="99"/>
    <w:rsid w:val="00CE102C"/>
    <w:pPr>
      <w:pageBreakBefore/>
      <w:spacing w:after="480" w:line="240" w:lineRule="auto"/>
    </w:pPr>
    <w:rPr>
      <w:rFonts w:ascii="Bahamas" w:eastAsia="Times New Roman" w:hAnsi="Bahamas" w:cs="Bahamas"/>
      <w:b/>
      <w:bCs/>
      <w:spacing w:val="20"/>
      <w:u w:val="double"/>
      <w:lang w:eastAsia="pl-PL"/>
    </w:rPr>
  </w:style>
  <w:style w:type="paragraph" w:customStyle="1" w:styleId="2">
    <w:name w:val="2"/>
    <w:basedOn w:val="10"/>
    <w:uiPriority w:val="99"/>
    <w:rsid w:val="00CE102C"/>
    <w:pPr>
      <w:pageBreakBefore w:val="0"/>
      <w:spacing w:after="240"/>
      <w:ind w:left="567"/>
    </w:pPr>
    <w:rPr>
      <w:spacing w:val="10"/>
      <w:sz w:val="30"/>
      <w:szCs w:val="30"/>
      <w:u w:val="single"/>
    </w:rPr>
  </w:style>
  <w:style w:type="paragraph" w:customStyle="1" w:styleId="3">
    <w:name w:val="3"/>
    <w:basedOn w:val="2"/>
    <w:uiPriority w:val="99"/>
    <w:rsid w:val="00CE102C"/>
    <w:pPr>
      <w:ind w:left="1134"/>
    </w:pPr>
    <w:rPr>
      <w:spacing w:val="0"/>
      <w:sz w:val="26"/>
      <w:szCs w:val="26"/>
      <w:u w:val="none"/>
    </w:rPr>
  </w:style>
  <w:style w:type="paragraph" w:customStyle="1" w:styleId="4">
    <w:name w:val="4"/>
    <w:basedOn w:val="Normal"/>
    <w:uiPriority w:val="99"/>
    <w:rsid w:val="00CE102C"/>
    <w:pPr>
      <w:spacing w:after="0" w:line="240" w:lineRule="auto"/>
      <w:ind w:left="1701"/>
    </w:pPr>
    <w:rPr>
      <w:rFonts w:ascii="Arial" w:eastAsia="Times New Roman" w:hAnsi="Arial" w:cs="Arial"/>
      <w:sz w:val="28"/>
      <w:szCs w:val="28"/>
      <w:lang w:eastAsia="pl-PL"/>
    </w:rPr>
  </w:style>
  <w:style w:type="paragraph" w:customStyle="1" w:styleId="Tekst2">
    <w:name w:val="Tekst 2"/>
    <w:basedOn w:val="2"/>
    <w:uiPriority w:val="99"/>
    <w:rsid w:val="00CE102C"/>
    <w:pPr>
      <w:spacing w:line="360" w:lineRule="atLeast"/>
      <w:ind w:left="1134" w:hanging="567"/>
      <w:jc w:val="both"/>
    </w:pPr>
    <w:rPr>
      <w:rFonts w:ascii="Arial" w:hAnsi="Arial" w:cs="Arial"/>
      <w:b w:val="0"/>
      <w:bCs w:val="0"/>
      <w:spacing w:val="0"/>
      <w:sz w:val="26"/>
      <w:szCs w:val="26"/>
      <w:u w:val="none"/>
    </w:rPr>
  </w:style>
  <w:style w:type="paragraph" w:customStyle="1" w:styleId="Tekst3">
    <w:name w:val="Tekst 3"/>
    <w:basedOn w:val="3"/>
    <w:uiPriority w:val="99"/>
    <w:rsid w:val="00CE102C"/>
    <w:pPr>
      <w:spacing w:after="120"/>
      <w:ind w:firstLine="567"/>
    </w:pPr>
    <w:rPr>
      <w:rFonts w:ascii="Arial" w:hAnsi="Arial" w:cs="Arial"/>
      <w:b w:val="0"/>
      <w:bCs w:val="0"/>
    </w:rPr>
  </w:style>
  <w:style w:type="paragraph" w:customStyle="1" w:styleId="Tekst2a">
    <w:name w:val="Tekst 2a"/>
    <w:basedOn w:val="Tekst2"/>
    <w:uiPriority w:val="99"/>
    <w:rsid w:val="00CE102C"/>
    <w:pPr>
      <w:ind w:left="567" w:firstLine="567"/>
    </w:pPr>
  </w:style>
  <w:style w:type="paragraph" w:customStyle="1" w:styleId="FR1">
    <w:name w:val="FR1"/>
    <w:uiPriority w:val="99"/>
    <w:rsid w:val="00CE102C"/>
    <w:pPr>
      <w:widowControl w:val="0"/>
      <w:spacing w:line="300" w:lineRule="auto"/>
      <w:ind w:left="1600"/>
      <w:jc w:val="right"/>
    </w:pPr>
    <w:rPr>
      <w:rFonts w:ascii="Arial" w:eastAsia="Times New Roman" w:hAnsi="Arial" w:cs="Arial"/>
      <w:sz w:val="32"/>
      <w:szCs w:val="32"/>
    </w:rPr>
  </w:style>
  <w:style w:type="paragraph" w:styleId="BalloonText">
    <w:name w:val="Balloon Text"/>
    <w:basedOn w:val="Normal"/>
    <w:link w:val="BalloonTextChar"/>
    <w:uiPriority w:val="99"/>
    <w:semiHidden/>
    <w:rsid w:val="00F552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552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48</Pages>
  <Words>15331</Words>
  <Characters>-32766</Characters>
  <Application>Microsoft Office Outlook</Application>
  <DocSecurity>0</DocSecurity>
  <Lines>0</Lines>
  <Paragraphs>0</Paragraphs>
  <ScaleCrop>false</ScaleCrop>
  <Company>UG Zagrodno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tata</dc:creator>
  <cp:keywords/>
  <dc:description/>
  <cp:lastModifiedBy>Ewelina</cp:lastModifiedBy>
  <cp:revision>3</cp:revision>
  <cp:lastPrinted>2013-05-12T15:33:00Z</cp:lastPrinted>
  <dcterms:created xsi:type="dcterms:W3CDTF">2013-05-12T15:37:00Z</dcterms:created>
  <dcterms:modified xsi:type="dcterms:W3CDTF">2013-08-07T07:53:00Z</dcterms:modified>
</cp:coreProperties>
</file>