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02C" w:rsidRPr="00B76352" w:rsidRDefault="00CE102C" w:rsidP="00CE102C">
      <w:pPr>
        <w:spacing w:line="340" w:lineRule="atLeast"/>
        <w:ind w:right="-149"/>
        <w:jc w:val="center"/>
        <w:rPr>
          <w:rFonts w:ascii="Arial" w:hAnsi="Arial" w:cs="Arial"/>
          <w:b/>
          <w:color w:val="000000"/>
          <w:sz w:val="18"/>
          <w:szCs w:val="18"/>
        </w:rPr>
      </w:pPr>
      <w:r w:rsidRPr="00B76352">
        <w:rPr>
          <w:rFonts w:ascii="Arial" w:hAnsi="Arial" w:cs="Arial"/>
          <w:b/>
          <w:color w:val="000000"/>
          <w:sz w:val="18"/>
          <w:szCs w:val="18"/>
        </w:rPr>
        <w:t>SZCZEGÓŁOWE SPECYFIKACJE</w:t>
      </w:r>
    </w:p>
    <w:p w:rsidR="00CE102C" w:rsidRPr="00B76352" w:rsidRDefault="00CE102C" w:rsidP="00CE102C">
      <w:pPr>
        <w:spacing w:before="120" w:line="340" w:lineRule="atLeast"/>
        <w:ind w:right="-147"/>
        <w:jc w:val="center"/>
        <w:rPr>
          <w:rFonts w:ascii="Arial" w:hAnsi="Arial" w:cs="Arial"/>
          <w:b/>
          <w:color w:val="000000"/>
          <w:sz w:val="18"/>
          <w:szCs w:val="18"/>
        </w:rPr>
      </w:pPr>
      <w:r w:rsidRPr="00B76352">
        <w:rPr>
          <w:rFonts w:ascii="Arial" w:hAnsi="Arial" w:cs="Arial"/>
          <w:b/>
          <w:color w:val="000000"/>
          <w:sz w:val="18"/>
          <w:szCs w:val="18"/>
        </w:rPr>
        <w:t>TECHNICZNE</w:t>
      </w:r>
    </w:p>
    <w:p w:rsidR="00B76352" w:rsidRPr="00B76352" w:rsidRDefault="00B76352" w:rsidP="00B76352">
      <w:pPr>
        <w:spacing w:before="120" w:line="340" w:lineRule="atLeast"/>
        <w:ind w:right="-147"/>
        <w:jc w:val="center"/>
        <w:rPr>
          <w:rFonts w:ascii="Arial" w:hAnsi="Arial" w:cs="Arial"/>
          <w:b/>
          <w:color w:val="000000"/>
          <w:sz w:val="18"/>
          <w:szCs w:val="18"/>
        </w:rPr>
      </w:pPr>
    </w:p>
    <w:p w:rsidR="00B76352" w:rsidRPr="00B76352" w:rsidRDefault="00B76352" w:rsidP="00B76352">
      <w:pPr>
        <w:spacing w:before="120" w:line="340" w:lineRule="atLeast"/>
        <w:ind w:right="-147"/>
        <w:jc w:val="center"/>
        <w:rPr>
          <w:rFonts w:ascii="Arial" w:hAnsi="Arial" w:cs="Arial"/>
          <w:b/>
          <w:color w:val="000000"/>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D - M - 00.00.00</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WYMAGANIA OGÓLNE</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 WSTĘP</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1.1. Przedmiot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Ustalenia zawarte w niniejszej specyfikacji dotyczą prowadzenia robót związanych z</w:t>
      </w:r>
    </w:p>
    <w:p w:rsidR="00B76352" w:rsidRPr="00B76352" w:rsidRDefault="00B76352" w:rsidP="00B76352">
      <w:pPr>
        <w:autoSpaceDE w:val="0"/>
        <w:autoSpaceDN w:val="0"/>
        <w:adjustRightInd w:val="0"/>
        <w:rPr>
          <w:rFonts w:ascii="Arial" w:eastAsia="ArialNarrow" w:hAnsi="Arial" w:cs="Arial"/>
          <w:color w:val="0000FF"/>
          <w:sz w:val="18"/>
          <w:szCs w:val="18"/>
        </w:rPr>
      </w:pPr>
      <w:r w:rsidRPr="00B76352">
        <w:rPr>
          <w:rFonts w:ascii="Arial" w:eastAsia="ArialNarrow" w:hAnsi="Arial" w:cs="Arial"/>
          <w:color w:val="0000FF"/>
          <w:sz w:val="18"/>
          <w:szCs w:val="18"/>
        </w:rPr>
        <w:t xml:space="preserve">Modernizacją drogi dojazdowej do gruntów rolnych w m. </w:t>
      </w:r>
      <w:r w:rsidR="006120E2">
        <w:rPr>
          <w:rFonts w:ascii="Arial" w:eastAsia="ArialNarrow" w:hAnsi="Arial" w:cs="Arial"/>
          <w:color w:val="0000FF"/>
          <w:sz w:val="18"/>
          <w:szCs w:val="18"/>
        </w:rPr>
        <w:t>Łukaszw</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1.2. Zakres stosowania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Szczegółowa specyfikacja techniczna jest stosowana jako dokument przetargowy i kontraktowy przy zlecaniu i realizacji robót w p.1.1.</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1.3. Zakres robót objętych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Ustalenia zawarte w niniejszej specyfikacji obejmują:</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1.4. Określenia podstawowe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Użyte w SST wymienione poniżej określenia należy rozumieć w każdym przypadku następująco: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1.4.1.</w:t>
      </w:r>
      <w:r w:rsidRPr="00B76352">
        <w:rPr>
          <w:rFonts w:ascii="TimesNewRomanPSMT" w:hAnsi="TimesNewRomanPSMT" w:cs="TimesNewRomanPSMT"/>
          <w:sz w:val="18"/>
          <w:szCs w:val="18"/>
        </w:rPr>
        <w:t>Budowla drogowa - obiekt budowlany, nie będący budynkiem, stanowiący całość</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techniczno-użytkową (droga) albo jego część stanowiącą odrębny element konstrukcyjny lub</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technologiczny (obiekt mostowy, korpus ziemny, węzeł).</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1.4.2</w:t>
      </w:r>
      <w:r w:rsidRPr="00B76352">
        <w:rPr>
          <w:rFonts w:ascii="TimesNewRomanPSMT" w:hAnsi="TimesNewRomanPSMT" w:cs="TimesNewRomanPSMT"/>
          <w:sz w:val="18"/>
          <w:szCs w:val="18"/>
        </w:rPr>
        <w:t>.Chodnik - wyznaczony pas terenu przy jezdni lub odsunięty od jezdni, przeznaczony do ruchu pieszych.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1.4.3.</w:t>
      </w:r>
      <w:r w:rsidRPr="00B76352">
        <w:rPr>
          <w:rFonts w:ascii="TimesNewRomanPSMT" w:hAnsi="TimesNewRomanPSMT" w:cs="TimesNewRomanPSMT"/>
          <w:sz w:val="18"/>
          <w:szCs w:val="18"/>
        </w:rPr>
        <w:t>Długość mostu - odległość między zewnętrznymi krawędziami pomostu, a w przypadku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mostów łukowych z nadsypką - odległość w świetle podstaw sklepienia mierzona w osi jezdni drogowej.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1.4.4</w:t>
      </w:r>
      <w:r w:rsidRPr="00B76352">
        <w:rPr>
          <w:rFonts w:ascii="TimesNewRomanPSMT" w:hAnsi="TimesNewRomanPSMT" w:cs="TimesNewRomanPSMT"/>
          <w:sz w:val="18"/>
          <w:szCs w:val="18"/>
        </w:rPr>
        <w:t>.Droga - wydzielony pas terenu przeznaczony do ruchu lub postoju pojazdów oraz ruchu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pieszych wraz z wszelkimi urządzeniami technicznymi związanymi z prowadzeniem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zabezpieczeniem ruchu.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1.4.5</w:t>
      </w:r>
      <w:r w:rsidRPr="00B76352">
        <w:rPr>
          <w:rFonts w:ascii="TimesNewRomanPSMT" w:hAnsi="TimesNewRomanPSMT" w:cs="TimesNewRomanPSMT"/>
          <w:sz w:val="18"/>
          <w:szCs w:val="18"/>
        </w:rPr>
        <w:t>.Droga tymczasowa (montażowa) - droga specjalnie przygotowana, przeznaczona do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ruchu pojazdów obsługujących zadanie budowlane na czas jego wykonania, przewidziana do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usunięcia po jego zakończeniu.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1.4.6. </w:t>
      </w:r>
      <w:r w:rsidRPr="00B76352">
        <w:rPr>
          <w:rFonts w:ascii="TimesNewRomanPSMT" w:hAnsi="TimesNewRomanPSMT" w:cs="TimesNewRomanPSMT"/>
          <w:sz w:val="18"/>
          <w:szCs w:val="18"/>
        </w:rPr>
        <w:t xml:space="preserve">Dziennik budowy – zeszyt z ponumerowanymi stronami, opatrzony pieczęcią organu wydającego, wydany zgodnie z obowiązującymi przepisami, stanowiący urzędowy dokument przebiegu robót budowlanych, służący do notowania zdarzeń i okoliczności zachodzących w toku wykonywania robót, rejestrowania dokonywanych </w:t>
      </w:r>
      <w:r w:rsidRPr="00B76352">
        <w:rPr>
          <w:rFonts w:ascii="TimesNewRomanPSMT" w:hAnsi="TimesNewRomanPSMT" w:cs="TimesNewRomanPSMT"/>
          <w:sz w:val="18"/>
          <w:szCs w:val="18"/>
        </w:rPr>
        <w:lastRenderedPageBreak/>
        <w:t>odbiorów robót, przekazywania poleceń i innej korespondencji technicznej pomiędzy Inżynierem/Kierownikiem projektu, Wykonawcą i projektantem.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1.4.7. </w:t>
      </w:r>
      <w:r w:rsidRPr="00B76352">
        <w:rPr>
          <w:rFonts w:ascii="TimesNewRomanPSMT" w:hAnsi="TimesNewRomanPSMT" w:cs="TimesNewRomanPSMT"/>
          <w:sz w:val="18"/>
          <w:szCs w:val="18"/>
        </w:rPr>
        <w:t>Estakada - obiekt zbudowany nad przeszkodą terenową dla zapewnienia komunikacji drogowej i ruchu pieszego.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1.4.8. </w:t>
      </w:r>
      <w:r w:rsidRPr="00B76352">
        <w:rPr>
          <w:rFonts w:ascii="TimesNewRomanPSMT" w:hAnsi="TimesNewRomanPSMT" w:cs="TimesNewRomanPSMT"/>
          <w:sz w:val="18"/>
          <w:szCs w:val="18"/>
        </w:rPr>
        <w:t>Inżynier/Kierownik projektu – osoba wymieniona w danych kontraktowych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(wyznaczona przez Zamawiającego, o której wyznaczeniu poinformowany jest Wykonawca), odpowiedzialna za nadzorowanie robót i administrowanie kontraktem.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1.4.9. </w:t>
      </w:r>
      <w:r w:rsidRPr="00B76352">
        <w:rPr>
          <w:rFonts w:ascii="TimesNewRomanPSMT" w:hAnsi="TimesNewRomanPSMT" w:cs="TimesNewRomanPSMT"/>
          <w:sz w:val="18"/>
          <w:szCs w:val="18"/>
        </w:rPr>
        <w:t>Jezdnia - część korony drogi przeznaczona do ruchu pojazdów.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1.4.10. </w:t>
      </w:r>
      <w:r w:rsidRPr="00B76352">
        <w:rPr>
          <w:rFonts w:ascii="TimesNewRomanPSMT" w:hAnsi="TimesNewRomanPSMT" w:cs="TimesNewRomanPSMT"/>
          <w:sz w:val="18"/>
          <w:szCs w:val="18"/>
        </w:rPr>
        <w:t>Kierownik budowy - osoba wyznaczona przez Wykonawcę, upoważniona do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kierowania robotami i do występowania w jego imieniu w sprawach realizacji kontraktu.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1.4.11. </w:t>
      </w:r>
      <w:r w:rsidRPr="00B76352">
        <w:rPr>
          <w:rFonts w:ascii="TimesNewRomanPSMT" w:hAnsi="TimesNewRomanPSMT" w:cs="TimesNewRomanPSMT"/>
          <w:sz w:val="18"/>
          <w:szCs w:val="18"/>
        </w:rPr>
        <w:t>Korona drogi - jezdnia (jezdnie) z poboczami lub chodnikami, zatokami, pasami awaryjnego postoju i pasami dzielącymi jezdnie.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1.4.12. </w:t>
      </w:r>
      <w:r w:rsidRPr="00B76352">
        <w:rPr>
          <w:rFonts w:ascii="TimesNewRomanPSMT" w:hAnsi="TimesNewRomanPSMT" w:cs="TimesNewRomanPSMT"/>
          <w:sz w:val="18"/>
          <w:szCs w:val="18"/>
        </w:rPr>
        <w:t>Konstrukcja nawierzchni - układ warstw nawierzchni wraz ze sposobem ich połączenia.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1.4.13. </w:t>
      </w:r>
      <w:r w:rsidRPr="00B76352">
        <w:rPr>
          <w:rFonts w:ascii="TimesNewRomanPSMT" w:hAnsi="TimesNewRomanPSMT" w:cs="TimesNewRomanPSMT"/>
          <w:sz w:val="18"/>
          <w:szCs w:val="18"/>
        </w:rPr>
        <w:t>Konstrukcja nośna (przęsło lub przęsła obiektu mostowego) - część obiektu oparta na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podporach mostowych, tworząca ustrój niosący dla przeniesienia ruchu pojazdów lub pieszych.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1.4.14. </w:t>
      </w:r>
      <w:r w:rsidRPr="00B76352">
        <w:rPr>
          <w:rFonts w:ascii="TimesNewRomanPSMT" w:hAnsi="TimesNewRomanPSMT" w:cs="TimesNewRomanPSMT"/>
          <w:sz w:val="18"/>
          <w:szCs w:val="18"/>
        </w:rPr>
        <w:t>Korpus drogowy - nasyp lub ta część wykopu, która jest ograniczona koroną drogi pieszych skarpami rowów.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1.4.15. </w:t>
      </w:r>
      <w:r w:rsidRPr="00B76352">
        <w:rPr>
          <w:rFonts w:ascii="TimesNewRomanPSMT" w:hAnsi="TimesNewRomanPSMT" w:cs="TimesNewRomanPSMT"/>
          <w:sz w:val="18"/>
          <w:szCs w:val="18"/>
        </w:rPr>
        <w:t>Koryto - element uformowany w korpusie drogowym w celu ułożenia w nim konstrukcji nawierzchni.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1.4.16</w:t>
      </w:r>
      <w:r w:rsidRPr="00B76352">
        <w:rPr>
          <w:rFonts w:ascii="TimesNewRomanPSMT" w:hAnsi="TimesNewRomanPSMT" w:cs="TimesNewRomanPSMT"/>
          <w:sz w:val="18"/>
          <w:szCs w:val="18"/>
        </w:rPr>
        <w:t>. Książka obmiarów - akceptowany przez Inżyniera/Kierownika projektu zeszyt z ponumerowanymi stronami, służący do wpisywania przez Wykonawcę obmiaru dokonywanych robót w formie wyliczeń, szkiców i ew. dodatkowych załączników. Wpisy w książce obmiarów podlegają potwierdzeniu przez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1.4.17. </w:t>
      </w:r>
      <w:r w:rsidRPr="00B76352">
        <w:rPr>
          <w:rFonts w:ascii="TimesNewRomanPSMT" w:hAnsi="TimesNewRomanPSMT" w:cs="TimesNewRomanPSMT"/>
          <w:sz w:val="18"/>
          <w:szCs w:val="18"/>
        </w:rPr>
        <w:t>Laboratorium - drogowe lub inne laboratorium badawcze, zaakceptowane przez Zamawiającego, niezbędne do przeprowadzenia wszelkich badań i prób związanych z oceną jakości materiałów oraz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1.4.18. </w:t>
      </w:r>
      <w:r w:rsidRPr="00B76352">
        <w:rPr>
          <w:rFonts w:ascii="TimesNewRomanPSMT" w:hAnsi="TimesNewRomanPSMT" w:cs="TimesNewRomanPSMT"/>
          <w:sz w:val="18"/>
          <w:szCs w:val="18"/>
        </w:rPr>
        <w:t>Materiały - wszelkie tworzywa niezbędne do wykonania robót, zgodne 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dokumentacją projektową i specyfikacjami technicznymi, zaakceptowane przez Inżyniera/ 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1.4.19.</w:t>
      </w:r>
      <w:r w:rsidRPr="00B76352">
        <w:rPr>
          <w:rFonts w:ascii="TimesNewRomanPSMT" w:hAnsi="TimesNewRomanPSMT" w:cs="TimesNewRomanPSMT"/>
          <w:sz w:val="18"/>
          <w:szCs w:val="18"/>
        </w:rPr>
        <w:t>Most - obiekt zbudowany nad przeszkodą wodną dla zapewnienia komunikacji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drogowej i ruchu pieszego.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1.4.20. </w:t>
      </w:r>
      <w:r w:rsidRPr="00B76352">
        <w:rPr>
          <w:rFonts w:ascii="TimesNewRomanPSMT" w:hAnsi="TimesNewRomanPSMT" w:cs="TimesNewRomanPSMT"/>
          <w:sz w:val="18"/>
          <w:szCs w:val="18"/>
        </w:rPr>
        <w:t>Nawierzchnia - warstwa lub zespół warstw służących do przejmowania i rozkładania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obciążeń od ruchu na podłoże gruntowe i zapewniających dogodne warunki dla ruchu.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Warstwa ścieralna - górna warstwa nawierzchni poddana bezpośrednio oddziaływaniu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ruchu i czynników atmosferycznych.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Warstwa wiążąca - warstwa znajdująca się między warstwą ścieralną a podbudową, zapewniająca lepsze rozłożenie naprężeń w nawierzchni i przekazywanie ich na podbudowę.</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Warstwa wyrównawcza - warstwa służąca do wyrównania nierówności podbudowy lub profilu istniejącej nawierzchni.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d) Podbudowa - dolna część nawierzchni służąca do przenoszenia obciążeń od ruchu na podłoże. Podbudowa może składać się z podbudowy zasadniczej i podbudowy pomocniczej.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e) Podbudowa zasadnicza - górna część podbudowy spełniająca funkcje nośne w konstrukcji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nawierzchni. Może ona składać się z jednej lub dwóch warstw.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f) Podbudowa pomocnicza - dolna część podbudowy spełniająca, obok funkcji nośnych, funkcje zabezpieczenia nawierzchni przed działaniem wody, mrozu i przenikaniem cząstek podłoża. Może zawierać warstwę mrozoochronną, odsączającą lub odcinającą.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g) Warstwa mrozoochronna - warstwa, której głównym zadaniem jest ochrona nawierzchni przed skutkami działania mrozu.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h) Warstwa odcinająca - warstwa stosowana w celu uniemożliwienia przenikania cząstek drobnych gruntu do warstwy nawierzchni leżącej powyżej.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 Warstwa odsączająca - warstwa służąca do odprowadzenia wody przedostającej się do nawierzchni.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1.4.21. </w:t>
      </w:r>
      <w:r w:rsidRPr="00B76352">
        <w:rPr>
          <w:rFonts w:ascii="TimesNewRomanPSMT" w:hAnsi="TimesNewRomanPSMT" w:cs="TimesNewRomanPSMT"/>
          <w:sz w:val="18"/>
          <w:szCs w:val="18"/>
        </w:rPr>
        <w:t>Niweleta - wysokościowe i geometryczne rozwinięcie na płaszczyźnie pionowego przekroju w osi drogi lub obiektu mostowego.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1.4.22. </w:t>
      </w:r>
      <w:r w:rsidRPr="00B76352">
        <w:rPr>
          <w:rFonts w:ascii="TimesNewRomanPSMT" w:hAnsi="TimesNewRomanPSMT" w:cs="TimesNewRomanPSMT"/>
          <w:sz w:val="18"/>
          <w:szCs w:val="18"/>
        </w:rPr>
        <w:t>Obiekt mostowy - most, wiadukt, estakada, tunel, kładka dla pieszych i przepust.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1.4.23. </w:t>
      </w:r>
      <w:r w:rsidRPr="00B76352">
        <w:rPr>
          <w:rFonts w:ascii="TimesNewRomanPSMT" w:hAnsi="TimesNewRomanPSMT" w:cs="TimesNewRomanPSMT"/>
          <w:sz w:val="18"/>
          <w:szCs w:val="18"/>
        </w:rPr>
        <w:t>Objazd tymczasowy - droga specjalnie przygotowana i odpowiednio utrzymana do przeprowadzenia ruchu publicznego na okres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1.4.24. </w:t>
      </w:r>
      <w:r w:rsidRPr="00B76352">
        <w:rPr>
          <w:rFonts w:ascii="TimesNewRomanPSMT" w:hAnsi="TimesNewRomanPSMT" w:cs="TimesNewRomanPSMT"/>
          <w:sz w:val="18"/>
          <w:szCs w:val="18"/>
        </w:rPr>
        <w:t>Odpowiednia (bliska) zgodność - zgodność wykonywanych robót z dopuszczonymi tolerancjami, a jeśli przedział tolerancji nie został określony - z przeciętnymi tolerancjami, przyjmowanymi zwyczajowo dla danego rodzaju robót budowlanych.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1.4.25. </w:t>
      </w:r>
      <w:r w:rsidRPr="00B76352">
        <w:rPr>
          <w:rFonts w:ascii="TimesNewRomanPSMT" w:hAnsi="TimesNewRomanPSMT" w:cs="TimesNewRomanPSMT"/>
          <w:sz w:val="18"/>
          <w:szCs w:val="18"/>
        </w:rPr>
        <w:t>Pas drogowy - wydzielony liniami granicznymi pas terenu przeznaczony do umieszczania w nim drogi i związanych z nią urządzeń oraz drzew i krzewów. Pas drogowy może również obejmować teren przewidziany do rozbudowy drogi i budowy urządzeń chroniących ludzi i środowisko przed uciążliwościami powodowanymi przez ruch na drodze.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1.4.26. </w:t>
      </w:r>
      <w:r w:rsidRPr="00B76352">
        <w:rPr>
          <w:rFonts w:ascii="TimesNewRomanPSMT" w:hAnsi="TimesNewRomanPSMT" w:cs="TimesNewRomanPSMT"/>
          <w:sz w:val="18"/>
          <w:szCs w:val="18"/>
        </w:rPr>
        <w:t>Pobocze - część korony drogi przeznaczona do chwilowego postoju pojazdów, umieszczenia urządzeń organizacji i bezpieczeństwa ruchu oraz do ruchu pieszych, służąca jednocześnie do bocznego oparcia konstrukcji nawierzchni.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1.4.27. </w:t>
      </w:r>
      <w:r w:rsidRPr="00B76352">
        <w:rPr>
          <w:rFonts w:ascii="TimesNewRomanPSMT" w:hAnsi="TimesNewRomanPSMT" w:cs="TimesNewRomanPSMT"/>
          <w:sz w:val="18"/>
          <w:szCs w:val="18"/>
        </w:rPr>
        <w:t>Podłoże nawierzchni - grunt rodzimy lub nasypowy, leżący pod nawierzchnią do głębokości przemarzania.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1.4.28. </w:t>
      </w:r>
      <w:r w:rsidRPr="00B76352">
        <w:rPr>
          <w:rFonts w:ascii="TimesNewRomanPSMT" w:hAnsi="TimesNewRomanPSMT" w:cs="TimesNewRomanPSMT"/>
          <w:sz w:val="18"/>
          <w:szCs w:val="18"/>
        </w:rPr>
        <w:t>Podłoże ulepszone nawierzchni - górna warstwa podłoża, leżąca bezpośrednio pod nawierzchnią, ulepszona w celu umożliwienia przejęcia ruchu budowlanego i właściwego wykonania nawierzchni.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1.4.29. </w:t>
      </w:r>
      <w:r w:rsidRPr="00B76352">
        <w:rPr>
          <w:rFonts w:ascii="TimesNewRomanPSMT" w:hAnsi="TimesNewRomanPSMT" w:cs="TimesNewRomanPSMT"/>
          <w:sz w:val="18"/>
          <w:szCs w:val="18"/>
        </w:rPr>
        <w:t>Polecenie Inżyniera/Kierownika projektu - wszelkie polecenia przekazane Wykonawcy przez Inżyniera/Kierownika projektu, w formie pisemnej, dotyczące sposobu realizacji robót lub innych spraw związanych z prowadzeniem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1.4.30. </w:t>
      </w:r>
      <w:r w:rsidRPr="00B76352">
        <w:rPr>
          <w:rFonts w:ascii="TimesNewRomanPSMT" w:hAnsi="TimesNewRomanPSMT" w:cs="TimesNewRomanPSMT"/>
          <w:sz w:val="18"/>
          <w:szCs w:val="18"/>
        </w:rPr>
        <w:t>Projektant - uprawniona osoba prawna lub fizyczna będąca autorem dokumentacji projektowej.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1.4.31. </w:t>
      </w:r>
      <w:r w:rsidRPr="00B76352">
        <w:rPr>
          <w:rFonts w:ascii="TimesNewRomanPSMT" w:hAnsi="TimesNewRomanPSMT" w:cs="TimesNewRomanPSMT"/>
          <w:sz w:val="18"/>
          <w:szCs w:val="18"/>
        </w:rPr>
        <w:t>Przedsięwzięcie budowlane - kompleksowa realizacja nowego połączenia drogowego lub całkowita modernizacja/przebudowa (zmiana parametrów geometrycznych trasy w planie i przekroju podłużnym) istniejącego połączenia.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1.4.32. </w:t>
      </w:r>
      <w:r w:rsidRPr="00B76352">
        <w:rPr>
          <w:rFonts w:ascii="TimesNewRomanPSMT" w:hAnsi="TimesNewRomanPSMT" w:cs="TimesNewRomanPSMT"/>
          <w:sz w:val="18"/>
          <w:szCs w:val="18"/>
        </w:rPr>
        <w:t>Przepust – budowla o przekroju poprzecznym zamkniętym, przeznaczona do przeprowadzenia cieku, szlaku wędrówek zwierząt dziko żyjących lub urządzeń technicznych przez korpus drogowy.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1.4.33. </w:t>
      </w:r>
      <w:r w:rsidRPr="00B76352">
        <w:rPr>
          <w:rFonts w:ascii="TimesNewRomanPSMT" w:hAnsi="TimesNewRomanPSMT" w:cs="TimesNewRomanPSMT"/>
          <w:sz w:val="18"/>
          <w:szCs w:val="18"/>
        </w:rPr>
        <w:t>Przeszkoda naturalna - element środowiska naturalnego, stanowiący utrudnienie w realizacji zadania budowlanego, na przykład dolina, bagno, rzeka, szlak wędrówek dzikich zwierząt itp.</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lastRenderedPageBreak/>
        <w:t xml:space="preserve">1.4.34. </w:t>
      </w:r>
      <w:r w:rsidRPr="00B76352">
        <w:rPr>
          <w:rFonts w:ascii="TimesNewRomanPSMT" w:hAnsi="TimesNewRomanPSMT" w:cs="TimesNewRomanPSMT"/>
          <w:sz w:val="18"/>
          <w:szCs w:val="18"/>
        </w:rPr>
        <w:t>Przeszkoda sztuczna - dzieło ludzkie, stanowiące utrudnienie w realizacji zadania budowlanego, na przykład droga, kolej, rurociąg, kanał, ciąg pieszy lub rowerowy itp.</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1.4.35. </w:t>
      </w:r>
      <w:r w:rsidRPr="00B76352">
        <w:rPr>
          <w:rFonts w:ascii="TimesNewRomanPSMT" w:hAnsi="TimesNewRomanPSMT" w:cs="TimesNewRomanPSMT"/>
          <w:sz w:val="18"/>
          <w:szCs w:val="18"/>
        </w:rPr>
        <w:t>Przetargowa dokumentacja projektowa - część dokumentacji projektowej, która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wskazuje lokalizację, charakterystykę i wymiary obiektu będącego przedmiotem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1.4.36</w:t>
      </w:r>
      <w:r w:rsidRPr="00B76352">
        <w:rPr>
          <w:rFonts w:ascii="TimesNewRomanPSMT" w:hAnsi="TimesNewRomanPSMT" w:cs="TimesNewRomanPSMT"/>
          <w:sz w:val="18"/>
          <w:szCs w:val="18"/>
        </w:rPr>
        <w:t>. Przyczółek - skrajna podpora obiektu mostowego. Może składać się z pełnej ściany,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słupów lub innych form konstrukcyjnych, np. skrzyń, komór.</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1.4.37. </w:t>
      </w:r>
      <w:r w:rsidRPr="00B76352">
        <w:rPr>
          <w:rFonts w:ascii="TimesNewRomanPSMT" w:hAnsi="TimesNewRomanPSMT" w:cs="TimesNewRomanPSMT"/>
          <w:sz w:val="18"/>
          <w:szCs w:val="18"/>
        </w:rPr>
        <w:t>Rekultywacja - roboty mające na celu uporządkowanie i przywrócenie pierwotnych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funkcji terenom naruszonym w czasie realizacji zadania budowlanego.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1.4.38. </w:t>
      </w:r>
      <w:r w:rsidRPr="00B76352">
        <w:rPr>
          <w:rFonts w:ascii="TimesNewRomanPSMT" w:hAnsi="TimesNewRomanPSMT" w:cs="TimesNewRomanPSMT"/>
          <w:sz w:val="18"/>
          <w:szCs w:val="18"/>
        </w:rPr>
        <w:t>Rozpiętość teoretyczna - odległość między punktami podparcia (łożyskami), przęsła mostowego.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1.4.39. </w:t>
      </w:r>
      <w:r w:rsidRPr="00B76352">
        <w:rPr>
          <w:rFonts w:ascii="TimesNewRomanPSMT" w:hAnsi="TimesNewRomanPSMT" w:cs="TimesNewRomanPSMT"/>
          <w:sz w:val="18"/>
          <w:szCs w:val="18"/>
        </w:rPr>
        <w:t>Szerokość całkowita obiektu (mostu / wiaduktu) - odległość między zewnętrznymi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krawędziami konstrukcji obiektu, mierzona w linii prostopadłej do osi podłużnej, obejmuje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całkowitą szerokość konstrukcyjną ustroju niosącego.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1.4.40. </w:t>
      </w:r>
      <w:r w:rsidRPr="00B76352">
        <w:rPr>
          <w:rFonts w:ascii="TimesNewRomanPSMT" w:hAnsi="TimesNewRomanPSMT" w:cs="TimesNewRomanPSMT"/>
          <w:sz w:val="18"/>
          <w:szCs w:val="18"/>
        </w:rPr>
        <w:t>Szerokość użytkowa obiektu - szerokość jezdni (nawierzchni) przeznaczona dla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poszczególnych rodzajów ruchu oraz szerokość chodników mierzona w świetle poręczy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mostowych z wyłączeniem konstrukcji przy jezdni dołem oddzielającej ruch kołowy od ruchu pieszego.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1.4.41. </w:t>
      </w:r>
      <w:r w:rsidRPr="00B76352">
        <w:rPr>
          <w:rFonts w:ascii="TimesNewRomanPSMT" w:hAnsi="TimesNewRomanPSMT" w:cs="TimesNewRomanPSMT"/>
          <w:sz w:val="18"/>
          <w:szCs w:val="18"/>
        </w:rPr>
        <w:t>Ślepy kosztorys - wykaz robót z podaniem ich ilości (przedmiarem) w kolejności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technologicznej ich wykonania.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1.4.42. </w:t>
      </w:r>
      <w:r w:rsidRPr="00B76352">
        <w:rPr>
          <w:rFonts w:ascii="TimesNewRomanPSMT" w:hAnsi="TimesNewRomanPSMT" w:cs="TimesNewRomanPSMT"/>
          <w:sz w:val="18"/>
          <w:szCs w:val="18"/>
        </w:rPr>
        <w:t>Teren budowy - teren udostępniony przez Zamawiającego dla wykonania na nim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oraz inne miejsca wymienione w kontrakcie jako tworzące część terenu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1.4.43. </w:t>
      </w:r>
      <w:r w:rsidRPr="00B76352">
        <w:rPr>
          <w:rFonts w:ascii="TimesNewRomanPSMT" w:hAnsi="TimesNewRomanPSMT" w:cs="TimesNewRomanPSMT"/>
          <w:sz w:val="18"/>
          <w:szCs w:val="18"/>
        </w:rPr>
        <w:t>Tunel - obiekt zagłębiony poniżej poziomu terenu dla zapewnienia komunikacji drogowej i ruchu pieszego.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1.4.44.</w:t>
      </w:r>
      <w:r w:rsidRPr="00B76352">
        <w:rPr>
          <w:rFonts w:ascii="TimesNewRomanPSMT" w:hAnsi="TimesNewRomanPSMT" w:cs="TimesNewRomanPSMT"/>
          <w:sz w:val="18"/>
          <w:szCs w:val="18"/>
        </w:rPr>
        <w:t>Wiadukt - obiekt zbudowany nad linią kolejową lub inną drogą dla bezkolizyjnego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zapewnienia komunikacji drogowej i ruchu pieszego.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1.4.45. </w:t>
      </w:r>
      <w:r w:rsidRPr="00B76352">
        <w:rPr>
          <w:rFonts w:ascii="TimesNewRomanPSMT" w:hAnsi="TimesNewRomanPSMT" w:cs="TimesNewRomanPSMT"/>
          <w:sz w:val="18"/>
          <w:szCs w:val="18"/>
        </w:rPr>
        <w:t>Zadanie budowlane - część przedsięwzięcia budowlanego, stanowiąca odrębną całość</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konstrukcyjną lub technologiczną, zdolną do samodzielnego pełnienia funkcji technicznoużytkowych.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Zadanie może polegać na wykonywaniu robót związanych z budową,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modernizacją/ przebudową, utrzymaniem oraz ochroną budowli drogowej lub jej elementu.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1.5. Ogólne wymagania dotyczące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jest odpowiedzialny za jakość wykonanych robót, bezpieczeństwo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wszelkich czynności na terenie budowy, metody użyte przy budowie oraz za ich zgodność 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dokumentacją projektową, SST i poleceniami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 </w:t>
      </w:r>
      <w:r w:rsidRPr="00B76352">
        <w:rPr>
          <w:rFonts w:ascii="TimesNewRomanPSMT" w:hAnsi="TimesNewRomanPSMT" w:cs="TimesNewRomanPSMT"/>
          <w:sz w:val="18"/>
          <w:szCs w:val="18"/>
        </w:rPr>
        <w:t>Przekazanie terenu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Zamawiający w terminie określonym w dokumentach kontraktowych przekaże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Wykonawcy teren budowy wraz ze wszystkimi wymaganymi uzgodnieniami prawnymi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administracyjnymi, lokalizację i współrzędne punktów głównych trasy oraz reperów, dziennik</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budowy oraz dwa egzemplarze dokumentacji projektowej i dwa komplety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Na Wykonawcy spoczywa odpowiedzialność za ochronę przekazanych mu punktów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pomiarowych do chwili odbioru ostatecznego robót. Uszkodzone lub zniszczone znaki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geodezyjne Wykonawca odtworzy i utrwali na własny koszt.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1.5.2. </w:t>
      </w:r>
      <w:r w:rsidRPr="00B76352">
        <w:rPr>
          <w:rFonts w:ascii="TimesNewRomanPSMT" w:hAnsi="TimesNewRomanPSMT" w:cs="TimesNewRomanPSMT"/>
          <w:sz w:val="18"/>
          <w:szCs w:val="18"/>
        </w:rPr>
        <w:t>Dokumentacja projektowa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Dokumentacja projektowa będzie zawierać rysunki, obliczenia i dokumenty, zgodne 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wykazem podanym w szczegółowych warunkach umowy, uwzględniającym podział na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dokumentację projektową: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Zamawiającego; wykaz pozycji, które stanowią przetargową dokumentację projektową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oraz projektową dokumentację wykonawczą (techniczną) i zostaną przekazane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Wykonawcy; wykaz zawierający spis dokumentacji projektowej, którą Wykonawca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opracuje w ramach ceny kontraktowej.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1.5.3. </w:t>
      </w:r>
      <w:r w:rsidRPr="00B76352">
        <w:rPr>
          <w:rFonts w:ascii="TimesNewRomanPSMT" w:hAnsi="TimesNewRomanPSMT" w:cs="TimesNewRomanPSMT"/>
          <w:sz w:val="18"/>
          <w:szCs w:val="18"/>
        </w:rPr>
        <w:t>Zgodność robót z dokumentacją projektową i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Dokumentacja projektowa, SST i wszystkie dodatkowe dokumenty przekazane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Wykonawcy przez Inżyniera/Kierownika projektu stanowią część umowy, a wymagania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określone w choćby jednym z nich są obowiązujące dla Wykonawcy tak jakby zawarte były w całej dokumentacji.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przypadku rozbieżności w ustaleniach poszczególnych dokumentów obowiązuje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kolejność ich ważności wymieniona w „Kontraktowych warunkach ogólnych” („Ogólnych warunkach umowy”).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nie może wykorzystywać błędów lub opuszczeń w dokumentach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kontraktowych, a o ich wykryciu winien natychmiast powiadomić Inżyniera/Kierownika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projektu, który podejmie decyzję o wprowadzeniu odpowiednich zmian i poprawek.</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przypadku rozbieżności, wymiary podane na piśmie są ważniejsze od wymiarów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określonych na podstawie odczytu ze skali rysunku.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Wszystkie wykonane roboty i dostarczone materiały będą zgodne z dokumentacją projektową i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Dane określone w dokumentacji projektowej i w SST będą uważane za wartości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docelowe, od których dopuszczalne są odchylenia w ramach określonego przedziału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tolerancji. Cechy materiałów i elementów budowli muszą wykazywać zgodność z określonymi wymaganiami, a rozrzuty tych cech nie mogą przekraczać dopuszczalnego przedziału tolerancji.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W przypadku, gdy materiały lub roboty nie będą w pełni zgodne z dokumentacją projektową lub SST i wpłynie to na niezadowalającą jakość elementu budowli, to takie materiały zostaną zastąpione innymi, a elementy budowli rozebrane i wykonane ponownie na koszt Wykonawcy.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1.5.4. </w:t>
      </w:r>
      <w:r w:rsidRPr="00B76352">
        <w:rPr>
          <w:rFonts w:ascii="TimesNewRomanPSMT" w:hAnsi="TimesNewRomanPSMT" w:cs="TimesNewRomanPSMT"/>
          <w:sz w:val="18"/>
          <w:szCs w:val="18"/>
        </w:rPr>
        <w:t>Zabezpieczenie terenu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Roboty modernizacyjne/ przebudowa i remontowe („pod ruchem”)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jest zobowiązany do utrzymania ruchu publicznego oraz utrzymania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istniejących obiektów (jezdnie, ścieżki rowerowe, ciągi piesze, znaki drogowe, bariery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ochronne, urządzenia odwodnienia itp.) na terenie budowy, w okresie trwania realizacji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kontraktu, aż do zakończenia i odbioru ostatecznego robót. Przed przystąpieniem do robót Wykonawca przedstawi Inżynierowi/Kierownikowi projektu do zatwierdzenia, uzgodniony z odpowiednim zarządem drogi i organem zarządzającym ruchem, projekt organizacji ruchu i zabezpieczenia robót w okresie trwania budowy. W zależności od potrzeb i postępu robót projekt organizacji ruchu powinien być na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bieżąco aktualizowany przez Wykonawcę. Każda zmiana, w stosunku do zatwierdzonego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projektu organizacji ruchu, wymaga każdorazowo ponownego zatwierdzenia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czasie wykonywania robót Wykonawca dostarczy, zainstaluje i będzie obsługiwał</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wszystkie tymczasowe urządzenia zabezpieczające takie jak: zapory, światła ostrzegawcze,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sygnały, itp., zapewniając w ten sposób bezpieczeństwo pojazdów i pieszych.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zapewni stałe warunki widoczności w dzień i w nocy tych zapór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znaków, dla których jest to nieodzowne ze względów bezpieczeństwa.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Wszystkie znaki, zapory i inne urządzenia zabezpieczające będą akceptowane przez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Fakt przystąpienia do robót Wykonawca obwieści publicznie przed ich rozpoczęciem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sposób uzgodniony z Inżynierem/Kierownikiem projektu oraz przez umieszczenie, 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miejscach i ilościach określonych przez Inżyniera/Kierownika projektu, tablic</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informacyjnych, których treść będzie zatwierdzona przez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Tablice informacyjne będą utrzymywane przez Wykonawcę w dobrym stanie przez cały okres realizacji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Koszt zabezpieczenia terenu budowy nie podlega odrębnej zapłacie i przyjmuje się, że jest włączony w cenę kontraktową.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Roboty o charakterze inwestycyjnym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jest zobowiązany do zabezpieczenia terenu budowy w okresie trwania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realizacji kontraktu aż do zakończenia i odbioru ostatecznego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dostarczy, zainstaluje i będzie utrzymywać tymczasowe urządzenia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zabezpieczające, w tym: ogrodzenia, poręcze, oświetlenie, sygnały i znaki ostrzegawcze oraz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wszelkie inne środki niezbędne do ochrony robót, wygody społeczności i innych.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miejscach przylegających do dróg otwartych dla ruchu, Wykonawca ogrodzi lub</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wyraźnie oznakuje teren budowy, w sposób uzgodniony z Inżynierem/Kierownikiem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Wjazdy i wyjazdy z terenu budowy przeznaczone dla pojazdów i maszyn pracujących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przy realizacji robót, Wykonawca odpowiednio oznakuje w sposób uzgodniony z Inżynierem/Kierownikiem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Fakt przystąpienia do robót Wykonawca obwieści publicznie przed ich rozpoczęciem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sposób uzgodniony z Inżynierem/Kierownikiem projektu oraz przez umieszczenie, ilościach miejscach i ilościach określonych przez Inżyniera/Kierownika projektu, tablic informacyjnych, których treść będzie zatwierdzona przez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Tablice informacyjne będą utrzymywane przez Wykonawcę w dobrym stanie przez cały okres realizacji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Koszt zabezpieczenia terenu budowy nie podlega odrębnej zapłacie i przyjmuje się, że jest włączony w cenę kontraktową.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1.5.5. </w:t>
      </w:r>
      <w:r w:rsidRPr="00B76352">
        <w:rPr>
          <w:rFonts w:ascii="TimesNewRomanPSMT" w:hAnsi="TimesNewRomanPSMT" w:cs="TimesNewRomanPSMT"/>
          <w:sz w:val="18"/>
          <w:szCs w:val="18"/>
        </w:rPr>
        <w:t>Ochrona środowiska w czasie wykonywania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ma obowiązek znać i stosować w czasie prowadzenia robót wszelkie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przepisy dotyczące ochrony środowiska naturalnego.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okresie trwania budowy i wykańczania robót Wykonawca będzie: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utrzymywać teren budowy i wykopy w stanie bez wody stojącej,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podejmować wszelkie uzasadnione kroki mające na celu stosowanie się do przepisów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norm dotyczących ochrony środowiska na terenie i wokół terenu budowy oraz będzie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unikać uszkodzeń lub uciążliwości dla osób lub dóbr publicznych i innych, a wynikających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 nadmiernego hałasu, wibracji, zanieczyszczenia lub innych przyczyn powstałych 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następstwie jego sposobu działania.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Stosując się do tych wymagań będzie miał szczególny wzgląd na: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 lokalizację baz, warsztatów, magazynów, składowisk, ukopów i dróg dojazdowych,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2) środki ostrożności i zabezpieczenia przed:</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zanieczyszczeniem zbiorników i cieków wodnych pyłami lub substancjami toksycznymi,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zanieczyszczeniem powietrza pyłami i gazami,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możliwością powstania pożaru.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1.5.6. </w:t>
      </w:r>
      <w:r w:rsidRPr="00B76352">
        <w:rPr>
          <w:rFonts w:ascii="TimesNewRomanPSMT" w:hAnsi="TimesNewRomanPSMT" w:cs="TimesNewRomanPSMT"/>
          <w:sz w:val="18"/>
          <w:szCs w:val="18"/>
        </w:rPr>
        <w:t>Ochrona przeciwpożarowa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będzie przestrzegać przepisy ochrony przeciwpożarowej.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będzie utrzymywać, wymagany na podstawie odpowiednich przepisów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sprawny sprzęt przeciwpożarowy, na terenie baz produkcyjnych, w pomieszczeniach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biurowych, mieszkalnych, magazynach oraz w maszynach i pojazdach.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Materiały łatwopalne będą składowane w sposób zgodny z odpowiednimi przepisami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zabezpieczone przed dostępem osób trzecich.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Wykonawca będzie odpowiedzialny za wszelkie straty spowodowane pożarem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wywołanym jako rezultat realizacji robót albo przez personel Wykonawcy.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1.5.7. </w:t>
      </w:r>
      <w:r w:rsidRPr="00B76352">
        <w:rPr>
          <w:rFonts w:ascii="TimesNewRomanPSMT" w:hAnsi="TimesNewRomanPSMT" w:cs="TimesNewRomanPSMT"/>
          <w:sz w:val="18"/>
          <w:szCs w:val="18"/>
        </w:rPr>
        <w:t>Materiały szkodliwe dla otoczenia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Materiały, które w sposób trwały są szkodliwe dla otoczenia, nie będą dopuszczone do użycia.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Nie dopuszcza się użycia materiałów wywołujących szkodliwe promieniowanie 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stężeniu większym od dopuszczalnego, określonego odpowiednimi przepisami.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Wszelkie materiały odpadowe użyte do robót będą miały aprobatę techniczną wydaną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przez uprawnioną jednostkę, jednoznacznie określającą brak szkodliwego oddziaływania tych materiałów na środowisko.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Materiały, które są szkodliwe dla otoczenia tylko w czasie robót, a po zakończeniu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robót ich szkodliwość zanika (np. materiały pylaste) mogą być użyte pod warunkiem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przestrzegania wymagań technologicznych wbudowania. Jeżeli wymagają tego odpowiednie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przepisy Wykonawca powinien otrzymać zgodę na użycie tych materiałów od właściwych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organów administracji państwowej.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Jeżeli Wykonawca użył materiałów szkodliwych dla otoczenia zgodnie ze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specyfikacjami, a ich użycie spowodowało jakiekolwiek zagrożenie środowiska, to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konsekwencje tego poniesie Zamawiający.</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1.5.8. </w:t>
      </w:r>
      <w:r w:rsidRPr="00B76352">
        <w:rPr>
          <w:rFonts w:ascii="TimesNewRomanPSMT" w:hAnsi="TimesNewRomanPSMT" w:cs="TimesNewRomanPSMT"/>
          <w:sz w:val="18"/>
          <w:szCs w:val="18"/>
        </w:rPr>
        <w:t>Ochrona własności publicznej i prywatnej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odpowiada za ochronę instalacji na powierzchni ziemi i za urządzenia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podziemne, takie jak rurociągi, kable itp. oraz uzyska od odpowiednich władz będących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właścicielami tych urządzeń potwierdzenie informacji dostarczonych mu przez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Zamawiającego w ramach planu ich lokalizacji. Wykonawca zapewni właściwe oznaczenie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zabezpieczenie przed uszkodzeniem tych instalacji i urządzeń w czasie trwania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zobowiązany jest umieścić w swoim harmonogramie rezerwę czasową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dla wszelkiego rodzaju robót, które mają być wykonane w zakresie przełożenia instalacji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urządzeń podziemnych na terenie budowy i powiadomić Inżyniera/Kierownika projektu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władze lokalne o zamiarze rozpoczęcia robót. O fakcie przypadkowego uszkodzenia tych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instalacji Wykonawca bezzwłocznie powiadomi Inżyniera/Kierownika projektu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zainteresowane władze oraz będzie z nimi współpracował dostarczając wszelkiej pomocy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potrzebnej przy dokonywaniu napraw. Wykonawca będzie odpowiadać za wszelkie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spowodowane przez jego działania uszkodzenia instalacji na powierzchni ziemi i urządzeń</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podziemnych wykazanych w dokumentach dostarczonych mu przez Zamawiającego.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Jeżeli teren budowy przylega do terenów z zabudową mieszkaniową, Wykonawca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będzie realizować roboty w sposób powodujący minimalne niedogodności dla mieszkańców.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odpowiada za wszelkie uszkodzenia zabudowy mieszkaniowej w sąsiedztwie budowy, spowodowane jego działalnością.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Inżynier/Kierownik projektu będzie na bieżąco informowany o wszystkich umowach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zawartych pomiędzy Wykonawcą a właścicielami nieruchomości i dotyczących korzystania 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własności i dróg wewnętrznych. Jednakże, ani Inżynier/Kierownik projektu ani Zamawiający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nie będzie ingerował w takie porozumienia, o ile nie będą one sprzeczne z postanowieniami zawartymi </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warunkach umowy.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1.5.9. </w:t>
      </w:r>
      <w:r w:rsidRPr="00B76352">
        <w:rPr>
          <w:rFonts w:ascii="TimesNewRomanPSMT" w:hAnsi="TimesNewRomanPSMT" w:cs="TimesNewRomanPSMT"/>
          <w:sz w:val="18"/>
          <w:szCs w:val="18"/>
        </w:rPr>
        <w:t>Ograniczenie obciążeń osi pojazdów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będzie stosować się do ustawowych ograniczeń nacisków osi na drogach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publicznych przy transporcie materiałów i wyposażenia na i z terenu robót. Wykonawca uzyska wszelkie niezbędne zezwolenia i uzgodnienia od właściwych władz co do przewozu nietypowych wagowo ładunków (ponadnormatywnych) i o każdym takim przewozie będzie powiadamiał Inżyniera/Kierownika projektu. Inżynier/Kierownik projektu może polecić, aby pojazdy nie spełniające tych warunków zostały usunięte z terenu budowy. Pojazdy powodujące nadmierne obciążenie osiowe nie będą dopuszczone na świeżo ukończony fragment budowy w obrębie terenu budowy i Wykonawca będzie odpowiadał za naprawę wszelkich robót w ten sposób uszkodzonych, zgodnie z poleceniami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1.5.10. </w:t>
      </w:r>
      <w:r w:rsidRPr="00B76352">
        <w:rPr>
          <w:rFonts w:ascii="TimesNewRomanPSMT" w:hAnsi="TimesNewRomanPSMT" w:cs="TimesNewRomanPSMT"/>
          <w:sz w:val="18"/>
          <w:szCs w:val="18"/>
        </w:rPr>
        <w:t>Bezpieczeństwo i higiena pracy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Podczas realizacji robót Wykonawca będzie przestrzegać przepisów dotyczących bezpieczeństwa i higieny pracy. W szczególności Wykonawca ma obowiązek zadbać, aby personel nie wykonywał</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pracy w warunkach niebezpiecznych, szkodliwych dla zdrowia oraz nie spełniających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odpowiednich wymagań sanitarnych. Wykonawca zapewni i będzie utrzymywał wszelkie urządzenia zabezpieczające, socjalne oraz sprzęt i odpowiednią odzież dla ochrony życia i zdrowia osób zatrudnionych na budowie oraz dla zapewnienia bezpieczeństwa publicznego. Uznaje się, że wszelkie koszty związane z wypełnieniem wymagań określonych powyżej nie podlegają odrębnej zapłacie i są uwzględnione w cenie kontraktowej.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1.5.11. </w:t>
      </w:r>
      <w:r w:rsidRPr="00B76352">
        <w:rPr>
          <w:rFonts w:ascii="TimesNewRomanPSMT" w:hAnsi="TimesNewRomanPSMT" w:cs="TimesNewRomanPSMT"/>
          <w:sz w:val="18"/>
          <w:szCs w:val="18"/>
        </w:rPr>
        <w:t>Ochrona i utrzymanie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będzie odpowiadał za ochronę robót i za wszelkie materiały i urządzenia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używane do robót od daty rozpoczęcia do daty wydania potwierdzenia zakończenia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przez Inżyniera/Kierownika projektu. Wykonawca będzie utrzymywać roboty do czasu odbioru ostatecznego. Utrzymanie powinno być prowadzone w taki sposób, aby budowla drogowa lub jej elementy były w zadowalającym stanie przez cały czas, do momentu odbioru ostatecznego.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Jeśli Wykonawca w jakimkolwiek czasie zaniedba utrzymanie, to na polecenie Inżyniera/Kierownika projektu powinien rozpocząć roboty utrzymaniowe nie później niż w 24 godziny po otrzymaniu tego polecenia.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1.5.12. </w:t>
      </w:r>
      <w:r w:rsidRPr="00B76352">
        <w:rPr>
          <w:rFonts w:ascii="TimesNewRomanPSMT" w:hAnsi="TimesNewRomanPSMT" w:cs="TimesNewRomanPSMT"/>
          <w:sz w:val="18"/>
          <w:szCs w:val="18"/>
        </w:rPr>
        <w:t>Stosowanie się do prawa i innych przepisów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Wykonawca zobowiązany jest znać wszystkie zarządzenia wydane przez władze centralne i miejscowe oraz inne przepisy, regulaminy i wytyczne, które są w jakikolwiek sposób związane z wykonywanymi robotami i będzie w pełni odpowiedzialny za przestrzeganie tych postanowień podczas prowadzenia robót. Wykonawca będzie </w:t>
      </w:r>
      <w:r w:rsidRPr="00B76352">
        <w:rPr>
          <w:rFonts w:ascii="TimesNewRomanPSMT" w:hAnsi="TimesNewRomanPSMT" w:cs="TimesNewRomanPSMT"/>
          <w:sz w:val="18"/>
          <w:szCs w:val="18"/>
        </w:rPr>
        <w:lastRenderedPageBreak/>
        <w:t>przestrzegać praw patentowych i będzie w pełni odpowiedzialny za wypełnienie wszelkich wymagań prawnych odnośnie znaków firmowych, nazw lub innych chronionych praw w odniesieniu do sprzętu, materiałów lub urządzeń użytych lub związanych z wykonywaniem robót i w sposób ciągły będzie informować Inżyniera/Kierownika projektu o swoich działaniach, przedstawiając kopie zezwoleń i inne odnośne dokumenty. Wszelkie straty, koszty postępowania, obciążenia i wydatki wynikłe z lub związane z naruszeniem jakichkolwiek praw patentowych pokryje Wykonawca, z wyjątkiem przypadków, kiedy takie naruszenie wyniknie z wykonania projektu lub specyfikacji dostarczonej przez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1.5.13. </w:t>
      </w:r>
      <w:r w:rsidRPr="00B76352">
        <w:rPr>
          <w:rFonts w:ascii="TimesNewRomanPSMT" w:hAnsi="TimesNewRomanPSMT" w:cs="TimesNewRomanPSMT"/>
          <w:sz w:val="18"/>
          <w:szCs w:val="18"/>
        </w:rPr>
        <w:t>Równoważność norm i zbiorów przepisów prawnych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Gdziekolwiek w dokumentach kontraktowych powołane są konkretne normy i przepisy, które spełniać mają materiały, sprzęt i inne towary oraz wykonane i zbadane roboty, będą obowiązywać postanowienia najnowszego wydania lub poprawionego wydania powołanych norm i przepisów o ile w warunkach kontraktu nie postanowiono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sprawdzenia i pisemnego zatwierdzenia przez Inżyniera/Kierownika projektu. Różnice pomiędzy powołanymi normami a ich proponowanymi zamiennikami muszą być dokładnie opisane przez Wykonawcę i przedłożone Inżynierowi/Kierownikowi projektu do zatwierdzenia.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1.5.14. </w:t>
      </w:r>
      <w:r w:rsidRPr="00B76352">
        <w:rPr>
          <w:rFonts w:ascii="TimesNewRomanPSMT" w:hAnsi="TimesNewRomanPSMT" w:cs="TimesNewRomanPSMT"/>
          <w:sz w:val="18"/>
          <w:szCs w:val="18"/>
        </w:rPr>
        <w:t>Wykopaliska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Wszelkie wykopaliska, monety, przedmioty wartościowe, budowle oraz inne pozostałości o znaczeniu geologicznym lub archeologicznym odkryte na terenie budowy będą uważane za własność Zamawiającego. Wykonawca zobowiązany jest powiadomić Inżyniera/Kierownika projektu i postępować zgodnie z jego poleceniami. Jeżeli w wyniku tych poleceń Wykonawca poniesie koszty i/lub wystąpią opóźnienia w robotach, Inżynier/ Kierownik projektu po uzgodnieniu z Zamawiającym i Wykonawcą ustali wydłużenie czasu wykonania robót i/lub wysokość kwoty, o którą należy zwiększyć cenę kontraktową.</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1.6. Zaplecze Zamawiającego (</w:t>
      </w:r>
      <w:r w:rsidRPr="00B76352">
        <w:rPr>
          <w:rFonts w:ascii="TimesNewRomanPSMT" w:hAnsi="TimesNewRomanPSMT" w:cs="TimesNewRomanPSMT"/>
          <w:sz w:val="18"/>
          <w:szCs w:val="18"/>
        </w:rPr>
        <w:t>o ile warunki kontraktu przewidują realizację</w:t>
      </w:r>
      <w:r w:rsidRPr="00B76352">
        <w:rPr>
          <w:rFonts w:ascii="TimesNewRomanPS-BoldMT" w:hAnsi="TimesNewRomanPS-BoldMT" w:cs="TimesNewRomanPS-BoldMT"/>
          <w:b/>
          <w:bCs/>
          <w:sz w:val="18"/>
          <w:szCs w:val="18"/>
        </w:rPr>
        <w: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zobowiązany jest zabezpieczyć Zamawiającemu, pomieszczenia biurowe, sprzęt, transport oraz inne urządzenia towarzyszące, zgodnie z wymaganiami podanymi w DM- 00.00.01 „Zaplecze Zamawiającego”.</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 MATERIAŁY</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2.1. Źródła uzyskania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Co najmniej na trzy tygodnie przed zaplanowanym wykorzystaniem jakichkolwiek materiałów przeznaczonych do robót, Wykonawca przedstawi Inżynierowi/Kierownikowi projektu do zatwierdzenia, szczegółowe informacje dotyczące proponowanego źródła wytwarzania, zamawiania lub wydobywania tych materiałów jak również odpowiednie świadectwa badań laboratoryjnych oraz próbki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Zatwierdzenie partii materiałów z danego źródła nie oznacza automatycznie, że wszelkie materiały z danego źródła uzyskają zatwierdzenie. Wykonawca zobowiązany jest do prowadzenia badań w celu wykazania, że materiały uzyskane z dopuszczonego źródła w sposób ciągły spełniają wymagania SST w czasie realizacji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2.2. Pozyskiwanie materiałów miejscowych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odpowiada za uzyskanie pozwoleń od właścicieli i odnośnych władz na pozyskanie materiałów ze źródeł miejscowych włączając w to źródła wskazane przez Zamawiającego i jest zobowiązany dostarczyć Inżynierowi/Kierownikowi projektu wymagane dokumenty przed rozpoczęciem eksploatacji źródła. Wykonawca przedstawi Inżynierowi/Kierownikowi projektu do zatwierdzenia dokumentację zawierającą raporty z badań terenowych i laboratoryjnych oraz proponowaną przez siebie metodę wydobycia i selekcji, uwzględniając aktualne decyzje o eksploatacji, organów administracji państwowej i samorządowej. Wykonawca ponosi odpowiedzialność za spełnienie wymagań ilościowych 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jakościowych materiałów pochodzących ze źródeł miejscowych. Wykonawca ponosi wszystkie koszty, z tytułu wydobycia materiałów, dzierżawy i inne jakie okażą się potrzebne w związku z dostarczeniem materiałów do robót. Humus i nadkład czasowo zdjęte z terenu wykopów, dokopów i miejsc pozyskania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materiałów miejscowych będą formowane w hałdy i wykorzystane przy zasypce i rekultywacji terenu po ukończeniu robót. Wszystkie odpowiednie materiały pozyskane z wykopów na terenie budowy lub z innych miejsc wskazanych w dokumentach umowy będą wykorzystane do robót lub odwiezione na odkład odpowiednio do wymagań umowy lub wskazań Inżyniera/Kierownika projektu. Wykonawca nie będzie prowadzić żadnych wykopów w obrębie terenu budowy poza tymi, które zostały wyszczególnione w dokumentach umowy, chyba, że uzyska na to pisemną zgodę Inżyniera/Kierownika projektu.Eksploatacja źródeł materiałów będzie zgodna z wszelkimi regulacjami prawnymi obowiązującymi na danym obszarze.</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2.3. Materiały nie odpowiadające wymaganiom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Materiały nie odpowiadające wymaganiom zostaną przez Wykonawcę wywiezione z terenu budowy i złożone w miejscu wskazanym przez Inżyniera/Kierownika projektu. Jeśli Inżynier/Kierownik projektu zezwoli Wykonawcy na użycie tych materiałów do innych robót, niż te dla których zostały zakupione, to koszt tych materiałów zostanie odpowiednio przewartościowany (skorygowany) przez Inżyniera /Kierownika projektu. Każdy rodzaj robót, w którym znajdują się nie zbadane i nie zaakceptowane materiały, Wykonawca wykonuje na własne ryzyko, licząc się z jego nieprzyjęciem, usunięciem i niezapłaceniem</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2.4. Wariantowe stosowanie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Jeśli dokumentacja projektowa lub SST przewidują możliwość wariantowego zastosowania rodzaju materiału w wykonywanych robotach, Wykonawca powiadomi Inżyniera/Kierownika projektu o swoim zamiarze co najmniej 3 tygodnie przed użyciem tego materiału, albo w okresie dłuższym, jeśli będzie to potrzebne z uwagi na wykonanie badań wymaganych przez Inżyniera/Kierownika projektu. Wybrany i zaakceptowany rodzaj materiału nie może być później zmieniany bez zgody Inżyniera/Kierownika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2.5. Przechowywanie i składowanie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zapewni, aby tymczasowo składowane materiały, do czasu gdy będą one użyte do robót, były zabezpieczone przed zanieczyszczeniami, zachowały swoją jakość i właściwości i były dostępne do kontroli przez Inżyniera/Kierownika projektu. Miejsca czasowego składowania materiałów będą zlokalizowane w obrębie terenu budowy w miejscach uzgodnionych z Inżynierem/Kierownikiem projektu lub poza terenem budowy w miejscach zorganizowanych przez Wykonawcę i zaakceptowanych przez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Inżyniera/Kierownika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2.6. Inspekcja wytwórni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Wytwórnie materiałów mogą być okresowo kontrolowane przez Inżyniera/Kierownika projektu w celu sprawdzenia zgodności stosowanych metod produkcji materiałów wymaganiami. Próbki materiałów mogą być pobierane w celu sprawdzenia ich właściwości. Wyniki tych kontroli będą stanowić podstawę do akceptacji określonej partii materiałów pod względem jakości. W przypadku, gdy Inżynier/Kierownik projektu będzie przeprowadzał inspekcję wytwórni, muszą być spełnione następujące warunki: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Inżynier/Kierownik projektu będzie miał zapewnioną współpracę i pomoc Wykonawcy oraz producenta materiałów w czasie przeprowadzania inspekcji,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Inżynier/Kierownik projektu będzie miał wolny dostęp, w dowolnym czasie, do tych części wytwórni, gdzie odbywa się produkcja materiałów przeznaczonych do realizacji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Jeżeli produkcja odbywa się w miejscu nie należącym do Wykonawcy, Wykonawca uzyska dla Inżyniera/Kierownika projektu zezwolenie dla przeprowadzenia inspekcji i badań w tych miejscach.</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3. SPRZĘT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SST, PZJ lub projekcie organizacji robót, </w:t>
      </w:r>
      <w:r w:rsidRPr="00B76352">
        <w:rPr>
          <w:rFonts w:ascii="TimesNewRomanPSMT" w:hAnsi="TimesNewRomanPSMT" w:cs="TimesNewRomanPSMT"/>
          <w:sz w:val="18"/>
          <w:szCs w:val="18"/>
        </w:rPr>
        <w:lastRenderedPageBreak/>
        <w:t>zaakceptowanym przez Inżyniera/Kierownika projektu; w przypadku braku ustaleń w wymienionych wyżej dokumentach, sprzęt powinien być uzgodniony i zaakceptowany przez Inżyniera/Kierownika projektu. Liczba i wydajność sprzętu powinny gwarantować przeprowadzenie robót, zgodnie z zasadami określonymi w dokumentacji projektowej, SST i wskazaniach Inżyniera/ Kierownika projektu. Sprzęt będący własnością Wykonawcy lub wynajęty do wykonania robót ma być utrzymywany w dobrym stanie i gotowości do pracy. Powinien być zgodny z normami ochrony środowiska i przepisami dotyczącymi jego użytkowania. Wykonawca dostarczy Inżynierowi/Kierownikowi projektu kopie dokumentów potwierdzających dopuszczenie sprzętu do użytkowania i badań okresowych, tam gdzie jest to wymagane przepisami. Wykonawca będzie konserwować sprzęt jak również naprawiać lub wymieniać sprzęt niesprawny. Jeżeli dokumentacja projektowa lub SST przewidują możliwość wariantowego użycia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sprzętu przy wykonywanych robotach, Wykonawca powiadomi Inżyniera/ Kierownika projektu o swoim zamiarze wyboru i uzyska jego akceptację przed użyciem sprzętu. Wybrany sprzęt, po akceptacji Inżyniera/Kierownika projektu, nie może być później zmieniany bez jego zgody. Jakikolwiek sprzęt, maszyny, urządzenia i narzędzia nie gwarantujące zachowania warunków umowy, zostaną przez Inżyniera/Kierownika projektu zdyskwalifikowane i nie dopuszczone do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4. TRANSPORT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jest zobowiązany do stosowania jedynie takich środków transportu, które nie wpłyną niekorzystnie na jakość wykonywanych robót i właściwości przewożonych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Liczba środków transportu powinna zapewniać prowadzenie robót zgodnie z zasadami określonymi w dokumentacji projektowej, SST i wskazaniach Inżyniera/ Kierownika projektu, w terminie przewidzianym umową. Przy ruchu na drogach publicznych pojazdy będą spełniać wymagania dotyczące przepisów ruchu drogowego w odniesieniu do dopuszczalnych nacisków na oś i innych parametrów technicznych. Środki transportu nie spełniające tych warunków mogą być dopuszczone przez Inżyniera/Kierownika projektu, pod warunkiem przywrócenia stanu pierwotnego użytkowanych odcinków dróg na koszt Wykonawcy. Wykonawca będzie usuwać na bieżąco, na własny koszt, wszelkie zanieczyszczenia,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uszkodzenia spowodowane jego pojazdami na drogach publicznych oraz dojazdach do terenu budowy.</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5. WYKONANIE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MT" w:hAnsi="TimesNewRomanPSMT" w:cs="TimesNewRomanPSMT"/>
          <w:sz w:val="18"/>
          <w:szCs w:val="18"/>
        </w:rPr>
        <w:t>Wykonawca jest odpowiedzialny za prowadzenie robót zgodnie z warunkami umowy</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oraz za jakość zastosowanych materiałów i wykonywanych robót, za ich zgodność z</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dokumentacją projektową, wymaganiami SST, PZJ, projektem organizacji robót</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opracowanym przez Wykonawcę oraz poleceniami Inżyniera/Kierownika projektu.</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Wykonawca jest odpowiedzialny za stosowane metody wykonywania robót.</w:t>
      </w:r>
      <w:r w:rsidRPr="00B76352">
        <w:rPr>
          <w:rFonts w:ascii="TimesNewRomanPS-BoldMT" w:hAnsi="TimesNewRomanPS-BoldMT" w:cs="TimesNewRomanPS-BoldMT"/>
          <w:b/>
          <w:bCs/>
          <w:sz w:val="18"/>
          <w:szCs w:val="18"/>
        </w:rPr>
        <w:t xml:space="preserve"> </w:t>
      </w:r>
      <w:r w:rsidRPr="00B76352">
        <w:rPr>
          <w:rFonts w:ascii="TimesNewRomanPSMT" w:hAnsi="TimesNewRomanPSMT" w:cs="TimesNewRomanPSMT"/>
          <w:sz w:val="18"/>
          <w:szCs w:val="18"/>
        </w:rPr>
        <w:t>Wykonawca jest odpowiedzialny za dokładne wytyczenie w planie i wyznaczenie wysokości wszystkich elementów robót zgodnie z wymiarami i rzędnymi określonymi w dokumentacji projektowej lub przekazanymi na piśmie przez Inżyniera/Kierownika projektu. Błędy popełnione przez Wykonawcę w wytyczeniu i wyznaczaniu robót zostaną, usunięte przez Wykonawcę na własny koszt, z wyjątkiem, kiedy dany błąd okaże się skutkiem błędu zawartego w danych dostarczonych Wykonawcy na piśmie przez Inżyniera/ Kierownika projektu. Sprawdzenie wytyczenia robót lub wyznaczenia wysokości przez Inżyniera/ Kierownika projektu nie zwalnia Wykonawcy od odpowiedzialności za ich dokładność. Decyzje Inżyniera/Kierownika projektu dotyczące akceptacji lub odrzucenia materiałów i elementów robót będą oparte na wymaganiach określonych w dokumentach umowy, dokumentacji projektowej i w SST, a także w normach i wytycznych. Przy podejmowaniu decyzji Inżynier/Kierownik projektu uwzględni wyniki badań materiałów i robót, rozrzuty normalnie występujące przy produkcji i przy badaniach materiałów, doświadczenia z przeszłości, wyniki badań naukowych oraz inne czynniki wpływające na rozważaną kwestię. Polecenia Inżyniera/Kierownika projektu powinny być wykonywane przez Wykonawcę w czasie określonym przez Inżyniera/Kierownika projektu, pod groźbą zatrzymania robót. Skutki finansowe z tego tytułu poniesie Wykonawca.</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 KONTROLA JAKOŚCI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6.1. Program zapewnienia jakości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Wykonawca jest zobowiązany opracować i przedstawić do akceptacji Inżyniera/Kierownika projektu program zapewnienia jakości. W programie zapewnienia jakości Wykonawca powinien określić, zamierzony sposób </w:t>
      </w:r>
      <w:r w:rsidRPr="00B76352">
        <w:rPr>
          <w:rFonts w:ascii="TimesNewRomanPSMT" w:hAnsi="TimesNewRomanPSMT" w:cs="TimesNewRomanPSMT"/>
          <w:sz w:val="18"/>
          <w:szCs w:val="18"/>
        </w:rPr>
        <w:lastRenderedPageBreak/>
        <w:t>wykonywania robót, możliwości techniczne, kadrowe i plan organizacji robót gwarantujący wykonanie robót zgodnie z dokumentacją projektową, SST oraz ustaleniami. Program zapewnienia jakości powinien zawierać:</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część ogólną opisującą: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organizację wykonania robót, w tym terminy i sposób prowadzenia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organizację ruchu na budowie wraz z oznakowaniem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zapewnienia bhp.,</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wykaz zespołów roboczych, ich kwalifikacje i przygotowanie praktyczne,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wykaz osób odpowiedzialnych za jakość i terminowość wykonania poszczególnych elementów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system (sposób i procedurę) proponowanej kontroli i sterowania jakością wykonywanych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wyposażenie w sprzęt i urządzenia do pomiarów i kontroli (opis laboratorium własnego lub laboratorium, któremu Wykonawca zamierza zlecić prowadzenie badań),</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oraz formę gromadzenia wyników badań laboratoryjnych, zapis pomiarów, nastaw mechanizmów sterujących, a także wyciąganych wniosków i zastosowanych korekt w procesie technologicznym, proponowany sposób i formę przekazywania tych informacji Inżynierowi/Kierownikowi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część szczegółową opisującą dla każdego asortymentu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wykaz maszyn i urządzeń stosowanych na budowie z ich parametrami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technicznymi oraz wyposażeniem w mechanizmy do sterowania i urządzenia pomiarowo-kontrolne,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rodzaje i ilość środków transportu oraz urządzeń do magazynowania i załadunku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materiałów, spoiw, lepiszczy, kruszyw itp.,</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zabezpieczenia i ochrony ładunków przed utratą ich właściwości w czasie transportu,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i procedurę pomiarów i badań (rodzaj i częstotliwość, pobieranie próbek, legalizacja i sprawdzanie urządzeń, itp.) prowadzonych podczas dostaw materiałów, wytwarzania mieszanek i wykonywania poszczególnych elementów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sposób postępowania z materiałami i robotami nie odpowiadającymi wymaganiom.</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6.2. Zasady kontroli jakości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Celem kontroli robót będzie takie sterowanie ich przygotowaniem i wykonaniem, aby osiągnąć założoną jakość robót. Wykonawca jest odpowiedzialny za pełną kontrolę robót i jakości materiałów. Wykonawca zapewni odpowiedni system kontroli, włączając personel, laboratorium, sprzęt, zaopatrzenie i wszystkie urządzenia niezbędne do pobierania próbek i badań materiałów oraz robót. Przed zatwierdzeniem systemu kontroli Inżynier/Kierownik projektu może zażądać od Wykonawcy przeprowadzenia badań w celu zademonstrowania, że poziom ich wykonywania jest zadowalający. Wykonawca będzie przeprowadzać pomiary i badania materiałów oraz robót z częstotliwością zapewniającą stwierdzenie, że roboty wykonano zgodnie z wymaganiami zawartymi w dokumentacji projektowej i SST Minimalne wymagania co do zakresu badań i ich częstotliwość są określone w SST, normach i wytycznych. W przypadku, gdy nie zostały one tam określone, Inżynier/ Kierownik projektu ustali jaki zakres kontroli jest konieczny, aby zapewnić wykonanie robót zgodnie z umową. Wykonawca dostarczy Inżynierowi /Kierownikowi projektu świadectwa, że wszystkie stosowane urządzenia i sprzęt badawczy posiadają ważną legalizację, zostały prawidłowo wykalibrowane i odpowiadają wymaganiom norm określających procedury badań. Inżynier/Kierownik projektu będzie mieć nieograniczony dostęp do pomieszczeń laboratoryjnych, w celu ich inspekcji. Inżynier/Kierownik projektu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Inżynier/Kierownik projektu natychmiast wstrzyma użycie do robót badanych materiałów i dopuści je do użycia </w:t>
      </w:r>
      <w:r w:rsidRPr="00B76352">
        <w:rPr>
          <w:rFonts w:ascii="TimesNewRomanPSMT" w:hAnsi="TimesNewRomanPSMT" w:cs="TimesNewRomanPSMT"/>
          <w:sz w:val="18"/>
          <w:szCs w:val="18"/>
        </w:rPr>
        <w:lastRenderedPageBreak/>
        <w:t>dopiero wtedy, gdy niedociągnięcia w pracy laboratorium Wykonawcy zostaną usunięte i stwierdzona zostanie odpowiednia jakość tych materiałów. Wszystkie koszty związane z organizowaniem i prowadzeniem badań materiałów ponosi Wykonawca.</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6.3. Pobieranie próbek</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Próbki będą pobierane losowo. Zaleca się stosowanie statystycznych metod pobierania próbek, opartych na zasadzie, że wszystkie jednostkowe elementy produkcji mogą być z jednakowym prawdopodobieństwem wytypowane do badań. Inżynier/Kierownik projektu będzie mieć zapewnioną możliwość udziału w pobieraniu próbek. Pojemniki do pobierania próbek będą dostarczone przez Wykonawcę i zatwierdzone przez Inżyniera/Kierownika projektu. Próbki dostarczone przez Wykonawcę do badań wykonywanych przez Inżyniera/Kierownik projektu będą odpowiednio opisane i oznakowane, w sposób zaakceptowany przez Inżyniera/Kierownika projektu. Na zlecenie Inżyniera/Kierownika projektu Wykonawca będzie przeprowadzać dodatkowe badania tych materiałów, które budzą wątpliwości co do jakości, o ile kwestionowane materiały nie zostaną przez Wykonawcę usunięte lub ulepszone z własnej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woli. Koszty tych dodatkowych badań pokrywa Wykonawca tylko w przypadku stwierdzenia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usterek; w przeciwnym przypadku koszty te pokrywa Zamawiający.</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6.4. Badania i pomiary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Wszystkie badania i pomiary będą przeprowadzone zgodnie z wymaganiami norm. W przypadku, gdy normy nie obejmują jakiegokolwiek badania wymaganego w SST, stosować można wytyczne krajowe, albo inne procedury, zaakceptowane przez Inżyniera/ 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Przed przystąpieniem do pomiarów lub badań, Wykonawca powiadomi Inżyniera/Kierownika projektu       o rodzaju, miejscu i terminie pomiaru lub badania. Po wykonaniu pomiaru lub badania, Wykonawca przedstawi na piśmie ich wyniki do akceptacji Inżyniera/ Kierownika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6.5. Raporty z badań</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będzie przekazywać Inżynierowi/Kierownikowi projektu kopie raportów z wynikami badań jak najszybciej, nie później jednak niż w terminie określonym w programie zapewnienia jakości. Wyniki badań (kopie) będą przekazywane Inżynierowi/Kierownikowi projektu na formularzach według dostarczonego przez niego wzoru lub innych, przez niego zaaprobowanych.</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6.6. Badania prowadzone przez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Inżynier/Kierownik projektu jest uprawniony do dokonywania kontroli, pobierania próbek i badania materiałów w miejscu ich wytwarzania/pozyskiwania, a Wykonawca powinien producent materiałów powinien udzielić mu niezbędnej pomocy. Inżynier/Kierownik projektu, dokonując weryfikacji systemu kontroli robót prowadzonego przez Wykonawcę, poprzez między innymi swoje badania, będzie oceniać zgodność materiałów i robót z wymaganiami SST na podstawie wyników własnych badań kontrolnych jak i wyników badań dostarczonych przez Wykonawcę. Inżynier/Kierownik projektu powinien pobierać próbki materiałów i prowadzić badania niezależnie od Wykonawcy, na swój koszt. Jeżeli wyniki tych badań wykażą, że raporty Wykonawcy są niewiarygodne, to Inżynier/Kierownik projektu oprze się wyłącznie na własnych badaniach przy ocenie zgodności materiałów i robót z dokumentacją projektową i SST. Może również zlecić, sam lub poprzez Wykonawcę, przeprowadzenie powtórnych lub dodatkowych badań niezależnemu laboratorium. W takim przypadku całkowite koszty powtórnych lub dodatkowych badań i pobierania próbek poniesione zostaną przez Wykonawcę.</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6.7. Certyfikaty i deklaracje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Inżynier/Kierownik projektu może dopuścić do użycia tylko te materiały, które posiadają: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 certyfikat na znak bezpieczeństwa wykazujący, że zapewniono zgodność z kryteriami technicznymi określonymi na podstawie Polskich Norm, aprobat technicznych oraz właściwych przepisów i dokumentów technicznych,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2. deklarację zgodności lub certyfikat zgodności z:</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lastRenderedPageBreak/>
        <w:t></w:t>
      </w:r>
      <w:r w:rsidRPr="00B76352">
        <w:rPr>
          <w:rFonts w:ascii="Symbol" w:hAnsi="Symbol" w:cs="Symbol"/>
          <w:sz w:val="18"/>
          <w:szCs w:val="18"/>
        </w:rPr>
        <w:t></w:t>
      </w:r>
      <w:r w:rsidRPr="00B76352">
        <w:rPr>
          <w:rFonts w:ascii="TimesNewRomanPSMT" w:hAnsi="TimesNewRomanPSMT" w:cs="TimesNewRomanPSMT"/>
          <w:sz w:val="18"/>
          <w:szCs w:val="18"/>
        </w:rPr>
        <w:t>Polską Normą lub</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aprobatą techniczną, w przypadku wyrobów, dla których nie ustanowiono Polskiej Normy, jeżeli nie są objęte certyfikacją określoną w pkt 1 i które spełniają wymogi SST.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przypadku materiałów, dla których ww. dokumenty są wymagane przez SST, każda partia dostarczona do robót będzie posiadać te dokumenty, określające w sposób jednoznaczny jej cechy. Produkty przemysłowe muszą posiadać ww. dokumenty wydane przez producenta, a w razie potrzeby poparte wynikami badań wykonanych przez niego. Kopie wyników tych badań będą dostarczone przez Wykonawcę Inżynierowi/Kierownikowi projektu. Jakiekolwiek materiały, które nie spełniają tych wymagań będą odrzucone.</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6.8. Dokumenty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 Dziennik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Dziennik budowy jest wymaganym dokumentem prawnym obowiązującym Zamawiającego i Wykonawcę w okresie od przekazania Wykonawcy terenu budowy do końca okresu gwarancyjnego. Odpowiedzialność za prowadzenie dziennika budowy zgodnie z obowiązującymi przepisami [2] spoczywa na Wykonawcy.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Zapisy w dzienniku budowy będą dokonywane na bieżąco i będą dotyczyć przebiegu robót, stanu bezpieczeństwa ludzi i mienia oraz technicznej i gospodarczej strony budowy. Każdy zapis w dzienniku budowy będzie opatrzony datą jego dokonania, podpisem osoby, która dokonała zapisu, z podaniem jej imienia i nazwiska oraz stanowiska służbowego. Zapisy będą czytelne, dokonane trwałą techniką, w porządku chronologicznym, bezpośrednio jeden pod drugim, bez przerw. Załączone do dziennika budowy protokoły i inne dokumenty będą oznaczone kolejnym numerem załącznika i opatrzone datą i podpisem Wykonawcy i Inżyniera/ Kierownika projektu. Do dziennika budowy należy wpisywać w szczególności: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datę przekazania Wykonawcy terenu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datę przekazania przez Zamawiającego dokumentacji projektowej,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datę uzgodnienia przez Inżyniera/Kierownika projektu programu zapewnienia jakości i harmonogramów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terminy rozpoczęcia i zakończenia poszczególnych elementów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przebieg robót, trudności i przeszkody w ich prowadzeniu, okresy i przyczyny przerw w robotach,</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uwagi i polecenia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daty zarządzenia wstrzymania robót, z podaniem powodu,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zgłoszenia i daty odbiorów robót zanikających i ulegających zakryciu, częściowych i ostatecznych odbiorów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wyjaśnienia, uwagi i propozycje Wykonawcy,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stan pogody i temperaturę powietrza w okresie wykonywania robót podlegających ograniczeniom lub wymaganiom szczególnym w związku z warunkami klimatycznymi,</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zgodność rzeczywistych warunków geotechnicznych z ich opisem w dokumentacji projektowej,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dane dotyczące czynności geodezyjnych (pomiarowych) dokonywanych przed i w trakcie wykonywania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dane dotyczące sposobu wykonywania zabezpieczenia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dane dotyczące jakości materiałów, pobierania próbek oraz wyniki przeprowadzonych badań z podaniem, kto je przeprowadzał,</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wyniki prób poszczególnych elementów budowli z podaniem, kto je przeprowadzał,</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Symbol" w:hAnsi="Symbol" w:cs="Symbol"/>
          <w:sz w:val="18"/>
          <w:szCs w:val="18"/>
        </w:rPr>
        <w:t></w:t>
      </w:r>
      <w:r w:rsidRPr="00B76352">
        <w:rPr>
          <w:rFonts w:ascii="Symbol" w:hAnsi="Symbol" w:cs="Symbol"/>
          <w:sz w:val="18"/>
          <w:szCs w:val="18"/>
        </w:rPr>
        <w:t></w:t>
      </w:r>
      <w:r w:rsidRPr="00B76352">
        <w:rPr>
          <w:rFonts w:ascii="TimesNewRomanPSMT" w:hAnsi="TimesNewRomanPSMT" w:cs="TimesNewRomanPSMT"/>
          <w:sz w:val="18"/>
          <w:szCs w:val="18"/>
        </w:rPr>
        <w:t>inne istotne informacje o przebiegu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Propozycje, uwagi i wyjaśnienia Wykonawcy, wpisane do dziennika budowy będą przedłożone Inżynierowi/Kierownikowi projektu do ustosunkowania się. Decyzje Inżyniera/Kierownika projektu wpisane do dziennika budowy Wykonawca podpisuje z zaznaczeniem ich przyjęcia lub zajęciem stanowiska. Wpis projektanta do dziennika budowy obliguje Inżyniera/Kierownika projektu do ustosunkowania się. Projektant nie jest jednak stroną umowy i nie ma uprawnień do wydawania poleceń Wykonawcy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 xml:space="preserve">(2) Książka obmiarów </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Książka obmiarów stanowi dokument pozwalający na rozliczenie faktycznego postępu każdego z elementów robót. Obmiary wykonanych robót przeprowadza się w sposób ciągły w jednostkach przyjętych w kosztorysie i wpisuje do książki obmiarów.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(3) Dokumenty laboratoryjne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(4) Pozostałe dokumenty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 dokumentów budowy zalicza się, oprócz wymienionych w punktach (1) - (3) następujące dokumenty: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pozwolenie na realizację zadania budowlanego,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protokoły przekazania terenu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umowy cywilno-prawne z osobami trzecimi i inne umowy cywilno-prawne,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 protokoły odbioru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e) protokoły z narad i ustaleń,</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f) korespondencję na budowie.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(5) Przechowywanie dokumentów budowy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Dokumenty budowy będą przechowywane na terenie budowy w miejscu odpowiednio zabezpieczonym.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Zaginięcie któregokolwiek z dokumentów budowy spowoduje jego natychmiastowe odtworzenie w formie przewidzianej prawem. Wszelkie dokumenty budowy będą zawsze dostępne dla Inżyniera/Kierownika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projektu i przedstawiane do wglądu na życzenie Zamawiającego.</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 OBMIAR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7.1. Ogólne zasady obmiaru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Obmiar robót będzie określać faktyczny zakres wykonywanych robót zgodnie z dokumentacją projektową i SST, w jednostkach ustalonych w kosztorysie. Obmiaru robót dokonuje Wykonawca po pisemnym powiadomieniu Inżyniera/ Kierownika projektu o zakresie obmierzanych robót i terminie obmiaru, co najmniej na 3 dni przed tym terminem. Wyniki obmiaru będą wpisane do książki obmiarów.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Jakikolwiek błąd lub przeoczenie (opuszczenie) w ilościach podanych w ślepym kosztorysie lub gdzie indziej w SST nie zwalnia Wykonawcy od obowiązku ukończenia wszystkich robót. Błędne dane zostaną poprawione wg instrukcji Inżyniera/Kierownika projektu na piśmie. Obmiar gotowych robót będzie przeprowadzony z częstością wymaganą do celu miesięcznej płatności na rzecz Wykonawcy lub w innym czasie określonym w umowie lub oczekiwanym przez Wykonawcę i Inżyniera/Kierownika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7.2. Zasady określania ilości robót i materiałów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Długości i odległości pomiędzy wyszczególnionymi punktami skrajnymi będą obmierzone poziomo wzdłuż linii osiowej. Jeśli SST właściwe dla danych robót nie wymagają tego inaczej, objętości będą wyliczone w m3 jako długość pomnożona przez średni przekrój. Ilości, które mają być obmierzone wagowo, będą ważone w tonach lub kilogramach zgodnie z wymaganiami SST.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7.3. Urządzenia i sprzęt pomiarowy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Wszystkie urządzenia i sprzęt pomiarowy, stosowany w czasie obmiaru robót będą zaakceptowane przez Inżyniera/Kierownika projektu. Urządzenia i sprzęt pomiarowy zostaną dostarczone przez Wykonawcę. Jeżeli urządzenia te lub sprzęt wymagają badań atestujących to Wykonawca będzie posiadać ważne świadectwa legalizacji. Wszystkie urządzenia pomiarowe będą przez Wykonawcę utrzymywane w dobrym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stanie, w całym okresie trwania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7.4. Wagi i zasady ważenia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Wykonawca dostarczy i zainstaluje urządzenia wagowe odpowiadające odnośnym wymaganiom SST Będzie utrzymywać to wyposażenie zapewniając w sposób ciągły zachowanie dokładności wg norm zatwierdzonych przez Inżyniera/Kierownika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7.5. Czas przeprowadzenia obmiaru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Obmiary będą przeprowadzone przed częściowym lub ostatecznym odbiorem odcinków robót, a także w przypadku występowania dłuższej przerwy w robotach. Obmiar robót zanikających przeprowadza się w czasie ich wykonywania.</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Obmiar robót podlegających zakryciu przeprowadza się przed ich zakryciem.</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Roboty pomiarowe do obmiaru oraz nieodzowne obliczenia będą wykonane w sposób</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zrozumiały i jednoznaczny. Wymiary skomplikowanych powierzchni lub objętości będą uzupełnione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odpowiednimi szkicami umieszczonymi na karcie książki obmiarów. W razie braku miejsca szkice mogą być dołączone w formie oddzielnego załącznika do książki obmiarów, którego wzór zostanie uzgodniony  z Inżynierem/Kierownikiem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 ODBIÓR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8.1. Rodzaje odbiorów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zależności od ustaleń odpowiednich SST, roboty podlegają następującym etapom odbioru: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a) odbiorowi robót zanikających i ulegających zakryciu,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b) odbiorowi częściowemu,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 odbiorowi ostatecznemu,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d) odbiorowi pogwarancyjnemu.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8.2. Odbiór robót zanikających i ulegających zakryciu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Odbiór robót zanikających i ulegających zakryciu polega na finalnej ocenie ilości i jakości wykonywanych robót, które w dalszym procesie realizacji ulegną zakryciu. Odbiór robót zanikających i ulegających zakryciu będzie dokonany w czasie umożliwiającym wykonanie ewentualnych korekt i poprawek bez hamowania ogólnego postępu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Odbioru robót dokonuje Inżynier/Kierownik projektu. Gotowość danej części robót do odbioru zgłasza Wykonawca wpisem do dziennika budowy i jednoczesnym powiadomieniem Inżyniera/Kierownika projektu. Odbiór będzie przeprowadzony niezwłocznie, nie później jednak niż w ciągu 3 dni od daty zgłoszenia wpisem do dziennika budowy i powiadomienia o tym fakcie Inżyniera/Kierownika projektu.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Jakość i ilość robót ulegających zakryciu ocenia Inżynier/Kierownik projektu na podstawie dokumentów zawierających komplet wyników badań laboratoryjnych i w oparciu o przeprowadzone pomiary, w konfrontacji z dokumentacją projektową, SST i uprzednimi ustaleniami.</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8.3. Odbiór częściowy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Odbiór częściowy polega na ocenie ilości i jakości wykonanych części robót. Odbioru częściowego robót dokonuje się wg zasad jak przy odbiorze ostatecznym robót. Odbioru robót dokonuje Inżynier/Kierownik projektu.</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8.4. Odbiór ostateczny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BoldMT" w:hAnsi="TimesNewRomanPS-BoldMT" w:cs="TimesNewRomanPS-BoldMT"/>
          <w:b/>
          <w:bCs/>
          <w:sz w:val="18"/>
          <w:szCs w:val="18"/>
        </w:rPr>
        <w:t xml:space="preserve">8.4.1. </w:t>
      </w:r>
      <w:r w:rsidRPr="00B76352">
        <w:rPr>
          <w:rFonts w:ascii="TimesNewRomanPSMT" w:hAnsi="TimesNewRomanPSMT" w:cs="TimesNewRomanPSMT"/>
          <w:sz w:val="18"/>
          <w:szCs w:val="18"/>
        </w:rPr>
        <w:t>Zasady odbioru ostatecznego robót</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Odbiór ostateczny polega na finalnej ocenie rzeczywistego wykonania robót w odniesieniu do ich ilości, jakości i wartości. Całkowite zakończenie robót oraz gotowość do odbioru ostatecznego będzie stwierdzona przez Wykonawcę wpisem do dziennika budowy z bezzwłocznym powiadomieniem na piśmie o tym fakcie Inżyniera/Kierownika projektu. Odbiór ostateczny robót nastąpi w terminie ustalonym w dokumentach umowy, licząc od dnia potwierdzenia przez Inżyniera/Kierownika projektu zakończenia robót i przyjęcia dokumentów, o których mowa w punkcie 8.4.2.</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Odbioru ostatecznego robót dokona komisja wyznaczona przez Zamawiającego w obecności Inżyniera/Kierownika projektu i Wykonawcy. Komisja odbierająca roboty dokona ich oceny jakościowej na podstawie przedłożonych dokumentów, wyników badań i pomiarów, ocenie wizualnej oraz zgodności wykonania robót z dokumentacją projektową i SST. W toku odbioru ostatecznego robót komisja zapozna się z realizacją ustaleń przyjętych w trakcie odbiorów robót zanikających i ulegających zakryciu, zwłaszcza w zakresie wykonania robót uzupełniających i robót poprawkowych. W przypadkach niewykonania wyznaczonych robót poprawkowych lub robót uzupełniających w warstwie ścieralnej lub robotach wykończeniowych, komisja przerwie swoje czynności i ustali nowy termin odbioru ostatecznego.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przypadku stwierdzenia przez komisję, że jakość wykonywanych robót w poszczególnych asortymentach nieznacznie odbiega od wymaganej dokumentacją projektową i SST z uwzględnieniem tolerancji i nie ma większego wpływu na cechy eksploatacyjne obiektu i bezpieczeństwo ruchu, komisja dokona potrąceń, oceniając pomniejszoną wartość wykonywanych robót w stosunku do wymagań przyjętych w dokumentach umowy.</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8.4.2. Dokumenty do odbioru ostatecznego</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Podstawowym dokumentem do dokonania odbioru ostatecznego robót jest protokół odbioru ostatecznego robót sporządzony wg wzoru ustalonego przez Zamawiającego. Do odbioru ostatecznego Wykonawca jest zobowiązany przygotować następujące dokumenty: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 dokumentację projektową podstawową z naniesionymi zmianami oraz dodatkową, jeśli została sporządzona w trakcie realizacji umowy,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2. szczegółowe specyfikacje techniczne (podstawowe z dokumentów umowy i ew.</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uzupełniające lub zamienne),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3. recepty i ustalenia technologiczne,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4. dzienniki budowy i książki obmiarów (oryginały),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5. wyniki pomiarów kontrolnych oraz badań i oznaczeń laboratoryjnych, zgodne z SST i ew. PZJ,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lastRenderedPageBreak/>
        <w:t>6. deklaracje zgodności lub certyfikaty zgodności wbudowanych materiałów zgodnie z SST i ew. PZJ,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7. opinię technologiczną sporządzoną na podstawie wszystkich wyników badań i pomiarów załączonych do dokumentów odbioru, wykonanych zgodnie z SST i PZJ,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8. rysunki (dokumentacje) na wykonanie robót towarzyszących (np. na przełożenie linii telefonicznej, energetycznej, gazowej, oświetlenia itp.) oraz protokoły odbioru i przekazania tych robót właścicielom urządzeń,</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9. geodezyjną inwentaryzację powykonawczą robót i sieci uzbrojenia terenu,</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10. kopię mapy zasadniczej powstałej w wyniku geodezyjnej inwentaryzacji powykonawczej.</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W przypadku, gdy wg komisji, roboty pod względem przygotowania dokumentacyjnego nie będą gotowe do odbioru ostatecznego, komisja w porozumieniu z Wykonawcą wyznaczy ponowny termin odbioru ostatecznego robót. Wszystkie zarządzone przez komisję roboty poprawkowe lub uzupełniające będą</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zestawione wg wzoru ustalonego przez Zamawiającego. Termin wykonania robót poprawkowych i robót uzupełniających wyznaczy komisja.</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8.5. Odbiór pogwarancyjny</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Odbiór pogwarancyjny polega na ocenie wykonanych robót związanych z usunięciem wad stwierdzonych przy odbiorze ostatecznym i zaistniałych w okresie gwarancyjnym. Odbiór pogwarancyjny będzie dokonany na podstawie oceny wizualnej obiektu z uwzględnieniem zasad opisanych w punkcie 8.4 „Odbiór ostateczny robót”.</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9. PODSTAWA PŁATNOŚCI</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9.1. Ustalenia ogólne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Cena jednostkowa lub kwota ryczałtowa pozycji kosztorysowej będzie uwzględniać wszystkie czynności, wymagania i badania składające się na jej wykonanie, określone dla tej roboty w umowie i warunkach do umowy w odniesieniu do podstaw określonych w SST i w dokumentacji projektowej.</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9.2. Warunki umowy i wymagania ogólne D-M-00.00.00</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Koszt dostosowania się do wymagań warunków umowy i wymagań ogólnych zawartych w D-M-00.00.00 obejmuje wszystkie warunki określone w ww. dokumentach, a nie wyszczególnione w kosztorysie.</w:t>
      </w:r>
    </w:p>
    <w:p w:rsidR="00B76352" w:rsidRPr="00B76352" w:rsidRDefault="00B76352" w:rsidP="00B76352">
      <w:pPr>
        <w:autoSpaceDE w:val="0"/>
        <w:autoSpaceDN w:val="0"/>
        <w:adjustRightInd w:val="0"/>
        <w:rPr>
          <w:rFonts w:ascii="TimesNewRomanPS-BoldMT" w:hAnsi="TimesNewRomanPS-BoldMT" w:cs="TimesNewRomanPS-BoldMT"/>
          <w:b/>
          <w:bCs/>
          <w:sz w:val="18"/>
          <w:szCs w:val="18"/>
        </w:rPr>
      </w:pPr>
      <w:r w:rsidRPr="00B76352">
        <w:rPr>
          <w:rFonts w:ascii="TimesNewRomanPS-BoldMT" w:hAnsi="TimesNewRomanPS-BoldMT" w:cs="TimesNewRomanPS-BoldMT"/>
          <w:b/>
          <w:bCs/>
          <w:sz w:val="18"/>
          <w:szCs w:val="18"/>
        </w:rPr>
        <w:t>10. PRZEPISY ZWIĄZANE</w:t>
      </w:r>
    </w:p>
    <w:p w:rsidR="00B76352" w:rsidRPr="00B76352" w:rsidRDefault="00B76352" w:rsidP="00B76352">
      <w:pPr>
        <w:autoSpaceDE w:val="0"/>
        <w:autoSpaceDN w:val="0"/>
        <w:adjustRightInd w:val="0"/>
        <w:rPr>
          <w:rFonts w:ascii="TimesNewRomanPSMT" w:hAnsi="TimesNewRomanPSMT" w:cs="TimesNewRomanPSMT"/>
          <w:sz w:val="18"/>
          <w:szCs w:val="18"/>
        </w:rPr>
      </w:pPr>
      <w:r w:rsidRPr="00B76352">
        <w:rPr>
          <w:rFonts w:ascii="TimesNewRomanPSMT" w:hAnsi="TimesNewRomanPSMT" w:cs="TimesNewRomanPSMT"/>
          <w:sz w:val="18"/>
          <w:szCs w:val="18"/>
        </w:rPr>
        <w:t>1.Insrukcja DP-T14 z późniejszymi zmianami o dokonywaniu odbiorów robót drogowych i mostowych 2Wytyczne zlecania robót, usług i dostaw w drodze przetargu. Załącznik do zarządzenia nr 4 Generalnego Dyrektora Dróg Publicznych z dn. 5 kwietnia 1995r ( z późniejszymi zmianami).</w:t>
      </w:r>
    </w:p>
    <w:p w:rsidR="00B76352" w:rsidRPr="00B76352" w:rsidRDefault="00B76352" w:rsidP="00B76352">
      <w:pPr>
        <w:rPr>
          <w:sz w:val="18"/>
          <w:szCs w:val="18"/>
        </w:rPr>
      </w:pPr>
    </w:p>
    <w:p w:rsidR="00B76352" w:rsidRPr="00B76352" w:rsidRDefault="00B76352" w:rsidP="00CE102C">
      <w:pPr>
        <w:spacing w:before="120" w:line="340" w:lineRule="atLeast"/>
        <w:ind w:right="-147"/>
        <w:jc w:val="center"/>
        <w:rPr>
          <w:rFonts w:ascii="Arial" w:hAnsi="Arial" w:cs="Arial"/>
          <w:b/>
          <w:color w:val="000000"/>
          <w:sz w:val="18"/>
          <w:szCs w:val="18"/>
        </w:rPr>
      </w:pPr>
    </w:p>
    <w:p w:rsidR="00CE102C" w:rsidRPr="00B76352" w:rsidRDefault="00CE102C" w:rsidP="00CE102C">
      <w:pPr>
        <w:spacing w:before="120" w:line="340" w:lineRule="atLeast"/>
        <w:ind w:right="-147"/>
        <w:jc w:val="center"/>
        <w:rPr>
          <w:rFonts w:ascii="Arial" w:hAnsi="Arial" w:cs="Arial"/>
          <w:b/>
          <w:color w:val="000000"/>
          <w:sz w:val="18"/>
          <w:szCs w:val="18"/>
        </w:rPr>
      </w:pPr>
    </w:p>
    <w:p w:rsidR="00CE102C" w:rsidRPr="00B76352" w:rsidRDefault="00A47DBB" w:rsidP="00A47DBB">
      <w:pPr>
        <w:rPr>
          <w:b/>
          <w:sz w:val="18"/>
          <w:szCs w:val="18"/>
        </w:rPr>
      </w:pPr>
      <w:r w:rsidRPr="00B76352">
        <w:rPr>
          <w:b/>
          <w:sz w:val="18"/>
          <w:szCs w:val="18"/>
        </w:rPr>
        <w:t>D.04.00.00. PODBUDOWY</w:t>
      </w:r>
    </w:p>
    <w:p w:rsidR="00A47DBB" w:rsidRPr="00B76352" w:rsidRDefault="00A47DBB" w:rsidP="00A47DBB">
      <w:pPr>
        <w:rPr>
          <w:b/>
          <w:sz w:val="18"/>
          <w:szCs w:val="18"/>
        </w:rPr>
      </w:pPr>
      <w:r w:rsidRPr="00B76352">
        <w:rPr>
          <w:b/>
          <w:sz w:val="18"/>
          <w:szCs w:val="18"/>
        </w:rPr>
        <w:t xml:space="preserve">D.04.01.01. Profilowanie i zagęszczenie istniejącej nawierzchni, jako </w:t>
      </w:r>
      <w:r w:rsidR="00CE102C" w:rsidRPr="00B76352">
        <w:rPr>
          <w:b/>
          <w:sz w:val="18"/>
          <w:szCs w:val="18"/>
        </w:rPr>
        <w:t xml:space="preserve">dolnej </w:t>
      </w:r>
      <w:r w:rsidRPr="00B76352">
        <w:rPr>
          <w:b/>
          <w:sz w:val="18"/>
          <w:szCs w:val="18"/>
        </w:rPr>
        <w:t>warstwy podbudowy</w:t>
      </w:r>
    </w:p>
    <w:p w:rsidR="00A47DBB" w:rsidRPr="00B76352" w:rsidRDefault="00A47DBB" w:rsidP="00A47DBB">
      <w:pPr>
        <w:rPr>
          <w:sz w:val="18"/>
          <w:szCs w:val="18"/>
        </w:rPr>
      </w:pPr>
      <w:r w:rsidRPr="00B76352">
        <w:rPr>
          <w:sz w:val="18"/>
          <w:szCs w:val="18"/>
        </w:rPr>
        <w:t>1. Wstęp1.1. Przedmiot Specyfikacji Technicznej</w:t>
      </w:r>
    </w:p>
    <w:p w:rsidR="00A47DBB" w:rsidRPr="00B76352" w:rsidRDefault="00A47DBB" w:rsidP="00A47DBB">
      <w:pPr>
        <w:rPr>
          <w:sz w:val="18"/>
          <w:szCs w:val="18"/>
        </w:rPr>
      </w:pPr>
      <w:r w:rsidRPr="00B76352">
        <w:rPr>
          <w:sz w:val="18"/>
          <w:szCs w:val="18"/>
        </w:rPr>
        <w:t>Przedmiotem niniejszej ST są wymagania dotyczące wykonania i odbioru robót związanych z wykonaniem profilowania i zagęszczenia istniejącej nawierzchni żużlowo - tłuczniowej, traktowanej jako warstwa podbudowy w ramach przebudowy drogi dojazdowej do pól w m.</w:t>
      </w:r>
      <w:r w:rsidR="006120E2">
        <w:rPr>
          <w:sz w:val="18"/>
          <w:szCs w:val="18"/>
        </w:rPr>
        <w:t>Łukaszów</w:t>
      </w:r>
      <w:r w:rsidR="006A525B">
        <w:rPr>
          <w:sz w:val="18"/>
          <w:szCs w:val="18"/>
        </w:rPr>
        <w:t xml:space="preserve"> </w:t>
      </w:r>
      <w:r w:rsidRPr="00B76352">
        <w:rPr>
          <w:sz w:val="18"/>
          <w:szCs w:val="18"/>
        </w:rPr>
        <w:t>1.2. Zakres stosowania STSpecyfikacja Techniczna jest stosowana jako dokument przetargowy i kontraktowy przy zlecaniu i realizacji robót wymienionych w punkcie 1.1.</w:t>
      </w:r>
    </w:p>
    <w:p w:rsidR="00A47DBB" w:rsidRPr="00B76352" w:rsidRDefault="00A47DBB" w:rsidP="00A47DBB">
      <w:pPr>
        <w:rPr>
          <w:sz w:val="18"/>
          <w:szCs w:val="18"/>
        </w:rPr>
      </w:pPr>
      <w:r w:rsidRPr="00B76352">
        <w:rPr>
          <w:sz w:val="18"/>
          <w:szCs w:val="18"/>
        </w:rPr>
        <w:lastRenderedPageBreak/>
        <w:t>1.3. Zakres Robót objętych ST</w:t>
      </w:r>
    </w:p>
    <w:p w:rsidR="00A47DBB" w:rsidRPr="00B76352" w:rsidRDefault="00A47DBB" w:rsidP="00A47DBB">
      <w:pPr>
        <w:rPr>
          <w:sz w:val="18"/>
          <w:szCs w:val="18"/>
        </w:rPr>
      </w:pPr>
      <w:r w:rsidRPr="00B76352">
        <w:rPr>
          <w:sz w:val="18"/>
          <w:szCs w:val="18"/>
        </w:rPr>
        <w:t>Ustalenia zawarte w niniejszej ST dotyczą zasad prowadzenia Roboty związanych wykonaniem profilowania i zagęszczeniem</w:t>
      </w:r>
    </w:p>
    <w:p w:rsidR="00A47DBB" w:rsidRPr="00B76352" w:rsidRDefault="00A47DBB" w:rsidP="00A47DBB">
      <w:pPr>
        <w:rPr>
          <w:sz w:val="18"/>
          <w:szCs w:val="18"/>
        </w:rPr>
      </w:pPr>
      <w:r w:rsidRPr="00B76352">
        <w:rPr>
          <w:sz w:val="18"/>
          <w:szCs w:val="18"/>
        </w:rPr>
        <w:t>1.4. Określenia podstawowe</w:t>
      </w:r>
    </w:p>
    <w:p w:rsidR="00A47DBB" w:rsidRPr="00B76352" w:rsidRDefault="00A47DBB" w:rsidP="00A47DBB">
      <w:pPr>
        <w:rPr>
          <w:sz w:val="18"/>
          <w:szCs w:val="18"/>
        </w:rPr>
      </w:pPr>
      <w:r w:rsidRPr="00B76352">
        <w:rPr>
          <w:sz w:val="18"/>
          <w:szCs w:val="18"/>
        </w:rPr>
        <w:t>Określenia podane w niniejszej ST są zgodne z zamieszczonymi w ST D-M.00.00.00. "Wymagania ogólne" pkt. 1.4.</w:t>
      </w:r>
    </w:p>
    <w:p w:rsidR="00A47DBB" w:rsidRPr="00B76352" w:rsidRDefault="00A47DBB" w:rsidP="00A47DBB">
      <w:pPr>
        <w:rPr>
          <w:sz w:val="18"/>
          <w:szCs w:val="18"/>
        </w:rPr>
      </w:pPr>
      <w:r w:rsidRPr="00B76352">
        <w:rPr>
          <w:sz w:val="18"/>
          <w:szCs w:val="18"/>
        </w:rPr>
        <w:t>1.5. Ogólne wymagania dotyczące RobótOgólne wymagania dotyczące Robót podano w ST D-M.00.00.00. "Wymagania ogólne" pkt. 1.5.</w:t>
      </w:r>
    </w:p>
    <w:p w:rsidR="00A47DBB" w:rsidRPr="00B76352" w:rsidRDefault="00A47DBB" w:rsidP="00A47DBB">
      <w:pPr>
        <w:rPr>
          <w:sz w:val="18"/>
          <w:szCs w:val="18"/>
        </w:rPr>
      </w:pPr>
      <w:r w:rsidRPr="00B76352">
        <w:rPr>
          <w:sz w:val="18"/>
          <w:szCs w:val="18"/>
        </w:rPr>
        <w:t>2. Materiały nie występują.</w:t>
      </w:r>
    </w:p>
    <w:p w:rsidR="00A47DBB" w:rsidRPr="00B76352" w:rsidRDefault="00A47DBB" w:rsidP="00A47DBB">
      <w:pPr>
        <w:rPr>
          <w:sz w:val="18"/>
          <w:szCs w:val="18"/>
        </w:rPr>
      </w:pPr>
      <w:r w:rsidRPr="00B76352">
        <w:rPr>
          <w:sz w:val="18"/>
          <w:szCs w:val="18"/>
        </w:rPr>
        <w:t>3. Sprzęt</w:t>
      </w:r>
    </w:p>
    <w:p w:rsidR="00A47DBB" w:rsidRPr="00B76352" w:rsidRDefault="00A47DBB" w:rsidP="00A47DBB">
      <w:pPr>
        <w:rPr>
          <w:sz w:val="18"/>
          <w:szCs w:val="18"/>
        </w:rPr>
      </w:pPr>
      <w:r w:rsidRPr="00B76352">
        <w:rPr>
          <w:sz w:val="18"/>
          <w:szCs w:val="18"/>
        </w:rPr>
        <w:t>Ogólne wymagania dotyczące sprzętu podano w ST D-M.00.00.00. "Wymagania ogólne" pkt. 3.</w:t>
      </w:r>
    </w:p>
    <w:p w:rsidR="00A47DBB" w:rsidRPr="00B76352" w:rsidRDefault="00A47DBB" w:rsidP="00A47DBB">
      <w:pPr>
        <w:rPr>
          <w:sz w:val="18"/>
          <w:szCs w:val="18"/>
        </w:rPr>
      </w:pPr>
      <w:r w:rsidRPr="00B76352">
        <w:rPr>
          <w:sz w:val="18"/>
          <w:szCs w:val="18"/>
        </w:rPr>
        <w:t>3.1. Sprzęt do wykonania robót</w:t>
      </w:r>
    </w:p>
    <w:p w:rsidR="00A47DBB" w:rsidRPr="00B76352" w:rsidRDefault="00A47DBB" w:rsidP="00A47DBB">
      <w:pPr>
        <w:rPr>
          <w:sz w:val="18"/>
          <w:szCs w:val="18"/>
        </w:rPr>
      </w:pPr>
      <w:r w:rsidRPr="00B76352">
        <w:rPr>
          <w:sz w:val="18"/>
          <w:szCs w:val="18"/>
        </w:rPr>
        <w:t>Wykonawca jest zobowiązany do używania jedynie takiego rodzaju sprzętu, który nie spowoduje niekorzystnego wpływu na właściwości istniejącej nawierzchni.Do wykonywania robót należy stosować, równiarki samojezdne, a w razie potrzeby również sprzęt do ręcznego prowadzenia robót. Do zagęszczania podłoża należy użyć walców oraz ewentualnie w miejscach trudno dostępnych innego sprzętu zagęszczającego (np. płyty wibracyjne), zapewniającego uzyskanie wymaganych wartości wskaźnika zagęszczenia.Sprzęt budowlany powinien odpowiadać pod względem typów i ilości wskazaniom zawartym w PZJ lub projekcie organizacji Robót, zaakceptowanym przez Inspektora nadzoru</w:t>
      </w:r>
    </w:p>
    <w:p w:rsidR="00A47DBB" w:rsidRPr="00B76352" w:rsidRDefault="00A47DBB" w:rsidP="00A47DBB">
      <w:pPr>
        <w:rPr>
          <w:sz w:val="18"/>
          <w:szCs w:val="18"/>
        </w:rPr>
      </w:pPr>
      <w:r w:rsidRPr="00B76352">
        <w:rPr>
          <w:sz w:val="18"/>
          <w:szCs w:val="18"/>
        </w:rPr>
        <w:t>4. Transport nie występuje.</w:t>
      </w:r>
    </w:p>
    <w:p w:rsidR="00A47DBB" w:rsidRPr="00B76352" w:rsidRDefault="00A47DBB" w:rsidP="00A47DBB">
      <w:pPr>
        <w:rPr>
          <w:sz w:val="18"/>
          <w:szCs w:val="18"/>
        </w:rPr>
      </w:pPr>
      <w:r w:rsidRPr="00B76352">
        <w:rPr>
          <w:sz w:val="18"/>
          <w:szCs w:val="18"/>
        </w:rPr>
        <w:t>5. Wykonanie Robót</w:t>
      </w:r>
    </w:p>
    <w:p w:rsidR="00A47DBB" w:rsidRPr="00B76352" w:rsidRDefault="00A47DBB" w:rsidP="00A47DBB">
      <w:pPr>
        <w:rPr>
          <w:sz w:val="18"/>
          <w:szCs w:val="18"/>
        </w:rPr>
      </w:pPr>
      <w:r w:rsidRPr="00B76352">
        <w:rPr>
          <w:sz w:val="18"/>
          <w:szCs w:val="18"/>
        </w:rPr>
        <w:t>Ogólne zasady wykonywania Robót podano w ST D-M.00.00.00. „Wymagania ogólne” pkt. 5.</w:t>
      </w:r>
    </w:p>
    <w:p w:rsidR="00A47DBB" w:rsidRPr="00B76352" w:rsidRDefault="00A47DBB" w:rsidP="00A47DBB">
      <w:pPr>
        <w:rPr>
          <w:sz w:val="18"/>
          <w:szCs w:val="18"/>
        </w:rPr>
      </w:pPr>
      <w:r w:rsidRPr="00B76352">
        <w:rPr>
          <w:sz w:val="18"/>
          <w:szCs w:val="18"/>
        </w:rPr>
        <w:t>5.1. Warunki przystąpienia do Robót</w:t>
      </w:r>
    </w:p>
    <w:p w:rsidR="00A47DBB" w:rsidRPr="00B76352" w:rsidRDefault="00A47DBB" w:rsidP="00A47DBB">
      <w:pPr>
        <w:rPr>
          <w:sz w:val="18"/>
          <w:szCs w:val="18"/>
        </w:rPr>
      </w:pPr>
      <w:r w:rsidRPr="00B76352">
        <w:rPr>
          <w:sz w:val="18"/>
          <w:szCs w:val="18"/>
        </w:rPr>
        <w:t>Wykonawca powinien przystąpić do profilowania i zagęszczenia podbudowy bezpośrednio przez rozpoczęciem robót związanych z wykonaniem warstw nawierzchni. Wcześniejsze przystąpienie do profilowania i zagęszczania podbudowy i wykonania tych robót z wyprzedzeniem możliwe jest wyłącznie za zgodą Inspektora nadzoru, w korzystnych warunkach atmosferycznych.Po wyprofilowanym i zagęszczonym podbudowy nie może odbywać się ruch budowlany, niezwiązany bezpośrednio z wykonaniem pierwszej warstwy nawierzchni.</w:t>
      </w:r>
    </w:p>
    <w:p w:rsidR="00A47DBB" w:rsidRPr="00B76352" w:rsidRDefault="00A47DBB" w:rsidP="00A47DBB">
      <w:pPr>
        <w:rPr>
          <w:sz w:val="18"/>
          <w:szCs w:val="18"/>
        </w:rPr>
      </w:pPr>
      <w:r w:rsidRPr="00B76352">
        <w:rPr>
          <w:sz w:val="18"/>
          <w:szCs w:val="18"/>
        </w:rPr>
        <w:t>5.2. Profilowanie podłoża – istniejącej nawierzchni</w:t>
      </w:r>
    </w:p>
    <w:p w:rsidR="00A47DBB" w:rsidRPr="00B76352" w:rsidRDefault="00A47DBB" w:rsidP="00A47DBB">
      <w:pPr>
        <w:rPr>
          <w:sz w:val="18"/>
          <w:szCs w:val="18"/>
        </w:rPr>
      </w:pPr>
      <w:r w:rsidRPr="00B76352">
        <w:rPr>
          <w:sz w:val="18"/>
          <w:szCs w:val="18"/>
        </w:rPr>
        <w:t>Przed przystąpieniem do profilowania podbudowy powinno być oczyszczone ze wszelkich zanieczyszczeń, błota lub gruntu, który uległ nadmiernemu zawilgoceniu.Jeżeli rzędne podbudowy przed profilowaniem nie wymagają dowiezienia i wbudowania dodatkowego materiału, to przed przystąpieniem do profilowania oczyszczonej podbudowy jego powierzchnię należy dogęścić 3-4 przejściami średniego walca stalowego, gładkiego lub w inny sposób zaakceptowany przez Inspektora nadzoru.Do profilowania należy stosować równiarki .</w:t>
      </w:r>
    </w:p>
    <w:p w:rsidR="00A47DBB" w:rsidRPr="00B76352" w:rsidRDefault="00A47DBB" w:rsidP="00A47DBB">
      <w:pPr>
        <w:rPr>
          <w:sz w:val="18"/>
          <w:szCs w:val="18"/>
        </w:rPr>
      </w:pPr>
      <w:r w:rsidRPr="00B76352">
        <w:rPr>
          <w:sz w:val="18"/>
          <w:szCs w:val="18"/>
        </w:rPr>
        <w:t>5.3. Zagęszczenie podłoża</w:t>
      </w:r>
    </w:p>
    <w:p w:rsidR="00A47DBB" w:rsidRPr="00B76352" w:rsidRDefault="00A47DBB" w:rsidP="00A47DBB">
      <w:pPr>
        <w:rPr>
          <w:sz w:val="18"/>
          <w:szCs w:val="18"/>
        </w:rPr>
      </w:pPr>
      <w:r w:rsidRPr="00B76352">
        <w:rPr>
          <w:sz w:val="18"/>
          <w:szCs w:val="18"/>
        </w:rPr>
        <w:t>Bezpośrednio po profilowaniu podłoża należy przystąpić do jego zagęszczania. Zagęszczanie podłoża należy kontynuować do osiągnięcia wskaźnika zagęszczenia Is ≥ 1,00. Wskaźnik zagęszczenia określać zgodnie z BN-77/8931-12W przypadku, gdy gruboziarnisty materiał tworzący podłoże uniemożliwia przeprowadzenie badania zagęszczenia, jako zastępcze kryterium oceny wymaganego zagęszczenia przyjmuje się wartość wskaźnika odkształcenia Io równego stosunkowi modułów odkształcenia wtórnego E2 do pierwotnego E1 wyznaczonych zgodnie z załącznikiem B normy PN-S-02205. Wskaźnik odkształcenia nie powinien być większy niż: Io≤2,2. Minimalna wartość wtórnego modułu odkształcenia E2 ≥ 120MPa.</w:t>
      </w:r>
    </w:p>
    <w:p w:rsidR="00A47DBB" w:rsidRPr="00B76352" w:rsidRDefault="00A47DBB" w:rsidP="00A47DBB">
      <w:pPr>
        <w:rPr>
          <w:sz w:val="18"/>
          <w:szCs w:val="18"/>
        </w:rPr>
      </w:pPr>
      <w:r w:rsidRPr="00B76352">
        <w:rPr>
          <w:sz w:val="18"/>
          <w:szCs w:val="18"/>
        </w:rPr>
        <w:t xml:space="preserve">5.4. Utrzymanie wyprofilowanej i zagęszczonej podbudowy.Podbudowa po wyprofilowaniu i zagęszczeniu powinno być utrzymywane w dobrym stanie.Jeżeli Wykonawca będzie wykorzystywał, za zgodą Inspektora nadzoru, wyprofilowana i </w:t>
      </w:r>
      <w:r w:rsidRPr="00B76352">
        <w:rPr>
          <w:sz w:val="18"/>
          <w:szCs w:val="18"/>
        </w:rPr>
        <w:lastRenderedPageBreak/>
        <w:t>zagęszczoną podbudowę do ruchu budowlanego, to jest obowiązany naprawić wszelkie uszkodzenia podbudowy spowodowane przez ten ruch. Koszt napraw wynikłych z niewłaściwego utrzymania podbudowy obciąża Wykonawcę robót..</w:t>
      </w:r>
    </w:p>
    <w:p w:rsidR="00A47DBB" w:rsidRPr="00B76352" w:rsidRDefault="00A47DBB" w:rsidP="00A47DBB">
      <w:pPr>
        <w:rPr>
          <w:sz w:val="18"/>
          <w:szCs w:val="18"/>
        </w:rPr>
      </w:pPr>
      <w:r w:rsidRPr="00B76352">
        <w:rPr>
          <w:sz w:val="18"/>
          <w:szCs w:val="18"/>
        </w:rPr>
        <w:t>6. Kontrola jakości robót21</w:t>
      </w:r>
    </w:p>
    <w:p w:rsidR="00A47DBB" w:rsidRPr="00B76352" w:rsidRDefault="00A47DBB" w:rsidP="00A47DBB">
      <w:pPr>
        <w:rPr>
          <w:sz w:val="18"/>
          <w:szCs w:val="18"/>
        </w:rPr>
      </w:pPr>
      <w:r w:rsidRPr="00B76352">
        <w:rPr>
          <w:sz w:val="18"/>
          <w:szCs w:val="18"/>
        </w:rPr>
        <w:t>Ogólne zasady kontroli jakości robót podano w SST D-M.00.00.00. "Wymagania ogólne" pkt. 6.</w:t>
      </w:r>
    </w:p>
    <w:p w:rsidR="00A47DBB" w:rsidRPr="00B76352" w:rsidRDefault="00A47DBB" w:rsidP="00A47DBB">
      <w:pPr>
        <w:rPr>
          <w:sz w:val="18"/>
          <w:szCs w:val="18"/>
        </w:rPr>
      </w:pPr>
      <w:r w:rsidRPr="00B76352">
        <w:rPr>
          <w:sz w:val="18"/>
          <w:szCs w:val="18"/>
        </w:rPr>
        <w:t>6.1. Częstotliwość oraz zakres badań i pomiaróworaz zakres pomiarów i badań wyprofilowanego i zagęszczonego podłoża podano w tabeli 1.</w:t>
      </w:r>
    </w:p>
    <w:p w:rsidR="00A47DBB" w:rsidRPr="00B76352" w:rsidRDefault="00A47DBB" w:rsidP="00A47DBB">
      <w:pPr>
        <w:rPr>
          <w:sz w:val="18"/>
          <w:szCs w:val="18"/>
        </w:rPr>
      </w:pPr>
      <w:r w:rsidRPr="00B76352">
        <w:rPr>
          <w:sz w:val="18"/>
          <w:szCs w:val="18"/>
        </w:rPr>
        <w:t>Tabela 1</w:t>
      </w:r>
    </w:p>
    <w:p w:rsidR="00A47DBB" w:rsidRPr="00B76352" w:rsidRDefault="00A47DBB" w:rsidP="00A47DBB">
      <w:pPr>
        <w:rPr>
          <w:sz w:val="18"/>
          <w:szCs w:val="18"/>
        </w:rPr>
      </w:pPr>
      <w:r w:rsidRPr="00B76352">
        <w:rPr>
          <w:sz w:val="18"/>
          <w:szCs w:val="18"/>
        </w:rPr>
        <w:t>Lp. Wyszczególnienie badań i pomiarów minimalna częstotliwość badań i pomiarów</w:t>
      </w:r>
    </w:p>
    <w:p w:rsidR="00A47DBB" w:rsidRPr="00B76352" w:rsidRDefault="00A47DBB" w:rsidP="00A47DBB">
      <w:pPr>
        <w:rPr>
          <w:sz w:val="18"/>
          <w:szCs w:val="18"/>
        </w:rPr>
      </w:pPr>
      <w:r w:rsidRPr="00B76352">
        <w:rPr>
          <w:sz w:val="18"/>
          <w:szCs w:val="18"/>
        </w:rPr>
        <w:t>2. Równość podłużna w sposób ciągły łatą 4-metrową</w:t>
      </w:r>
    </w:p>
    <w:p w:rsidR="00A47DBB" w:rsidRPr="00B76352" w:rsidRDefault="00A47DBB" w:rsidP="00A47DBB">
      <w:pPr>
        <w:rPr>
          <w:sz w:val="18"/>
          <w:szCs w:val="18"/>
        </w:rPr>
      </w:pPr>
      <w:r w:rsidRPr="00B76352">
        <w:rPr>
          <w:sz w:val="18"/>
          <w:szCs w:val="18"/>
        </w:rPr>
        <w:t>3. Równość poprzeczna 2 razy dla każdej zatoki autobusowej lub korekty nawierzchni</w:t>
      </w:r>
    </w:p>
    <w:p w:rsidR="00A47DBB" w:rsidRPr="00B76352" w:rsidRDefault="00A47DBB" w:rsidP="00A47DBB">
      <w:pPr>
        <w:rPr>
          <w:sz w:val="18"/>
          <w:szCs w:val="18"/>
        </w:rPr>
      </w:pPr>
      <w:r w:rsidRPr="00B76352">
        <w:rPr>
          <w:sz w:val="18"/>
          <w:szCs w:val="18"/>
        </w:rPr>
        <w:t>4. Spadki poprzeczne 2 razy dla każdej zatoki autobusowej lub korekty nawierzchni</w:t>
      </w:r>
    </w:p>
    <w:p w:rsidR="00A47DBB" w:rsidRPr="00B76352" w:rsidRDefault="00A47DBB" w:rsidP="00A47DBB">
      <w:pPr>
        <w:rPr>
          <w:sz w:val="18"/>
          <w:szCs w:val="18"/>
        </w:rPr>
      </w:pPr>
      <w:r w:rsidRPr="00B76352">
        <w:rPr>
          <w:sz w:val="18"/>
          <w:szCs w:val="18"/>
        </w:rPr>
        <w:t>5. Rzędne wysokościowe w każdym charakterystycznym punkcie zatoki lub korekty nawierzchni</w:t>
      </w:r>
    </w:p>
    <w:p w:rsidR="00A47DBB" w:rsidRPr="00B76352" w:rsidRDefault="00A47DBB" w:rsidP="00A47DBB">
      <w:pPr>
        <w:rPr>
          <w:sz w:val="18"/>
          <w:szCs w:val="18"/>
        </w:rPr>
      </w:pPr>
      <w:r w:rsidRPr="00B76352">
        <w:rPr>
          <w:sz w:val="18"/>
          <w:szCs w:val="18"/>
        </w:rPr>
        <w:t>6. Zagęszczenie, wilgotność gruntu w 2 punktach dla każdej zatoki lub korekty nawierzchni</w:t>
      </w:r>
    </w:p>
    <w:p w:rsidR="00A47DBB" w:rsidRPr="00B76352" w:rsidRDefault="00A47DBB" w:rsidP="00A47DBB">
      <w:pPr>
        <w:rPr>
          <w:sz w:val="18"/>
          <w:szCs w:val="18"/>
        </w:rPr>
      </w:pPr>
      <w:r w:rsidRPr="00B76352">
        <w:rPr>
          <w:sz w:val="18"/>
          <w:szCs w:val="18"/>
        </w:rPr>
        <w:t>6.1.1. Szerokość profilowanego podłoża</w:t>
      </w:r>
    </w:p>
    <w:p w:rsidR="00A47DBB" w:rsidRPr="00B76352" w:rsidRDefault="00A47DBB" w:rsidP="00A47DBB">
      <w:pPr>
        <w:rPr>
          <w:sz w:val="18"/>
          <w:szCs w:val="18"/>
        </w:rPr>
      </w:pPr>
      <w:r w:rsidRPr="00B76352">
        <w:rPr>
          <w:sz w:val="18"/>
          <w:szCs w:val="18"/>
        </w:rPr>
        <w:t>Szerokość profilowanego podłoża nie może różnić się od szerokości projektowanej o więcej niż + 10 cm,</w:t>
      </w:r>
    </w:p>
    <w:p w:rsidR="00A47DBB" w:rsidRPr="00B76352" w:rsidRDefault="00A47DBB" w:rsidP="00A47DBB">
      <w:pPr>
        <w:rPr>
          <w:sz w:val="18"/>
          <w:szCs w:val="18"/>
        </w:rPr>
      </w:pPr>
      <w:r w:rsidRPr="00B76352">
        <w:rPr>
          <w:sz w:val="18"/>
          <w:szCs w:val="18"/>
        </w:rPr>
        <w:t>- 5 cm.</w:t>
      </w:r>
    </w:p>
    <w:p w:rsidR="00A47DBB" w:rsidRPr="00B76352" w:rsidRDefault="00A47DBB" w:rsidP="00A47DBB">
      <w:pPr>
        <w:rPr>
          <w:sz w:val="18"/>
          <w:szCs w:val="18"/>
        </w:rPr>
      </w:pPr>
      <w:r w:rsidRPr="00B76352">
        <w:rPr>
          <w:sz w:val="18"/>
          <w:szCs w:val="18"/>
        </w:rPr>
        <w:t>6.1.2. Równość</w:t>
      </w:r>
    </w:p>
    <w:p w:rsidR="00A47DBB" w:rsidRPr="00B76352" w:rsidRDefault="00A47DBB" w:rsidP="00A47DBB">
      <w:pPr>
        <w:rPr>
          <w:sz w:val="18"/>
          <w:szCs w:val="18"/>
        </w:rPr>
      </w:pPr>
      <w:r w:rsidRPr="00B76352">
        <w:rPr>
          <w:sz w:val="18"/>
          <w:szCs w:val="18"/>
        </w:rPr>
        <w:t xml:space="preserve">Nierówności podłużne i poprzeczne należy mierzyć 4-metrową łatą zgodnie z BN-68/8931-04. </w:t>
      </w:r>
    </w:p>
    <w:p w:rsidR="00A47DBB" w:rsidRPr="00B76352" w:rsidRDefault="00A47DBB" w:rsidP="00A47DBB">
      <w:pPr>
        <w:rPr>
          <w:sz w:val="18"/>
          <w:szCs w:val="18"/>
        </w:rPr>
      </w:pPr>
      <w:r w:rsidRPr="00B76352">
        <w:rPr>
          <w:sz w:val="18"/>
          <w:szCs w:val="18"/>
        </w:rPr>
        <w:t>Nierówności nie mogą przekraczać 20 mm.</w:t>
      </w:r>
    </w:p>
    <w:p w:rsidR="00A47DBB" w:rsidRPr="00B76352" w:rsidRDefault="00A47DBB" w:rsidP="00A47DBB">
      <w:pPr>
        <w:rPr>
          <w:sz w:val="18"/>
          <w:szCs w:val="18"/>
        </w:rPr>
      </w:pPr>
      <w:r w:rsidRPr="00B76352">
        <w:rPr>
          <w:sz w:val="18"/>
          <w:szCs w:val="18"/>
        </w:rPr>
        <w:t>6.1.3. Spadki poprzeczne</w:t>
      </w:r>
    </w:p>
    <w:p w:rsidR="00A47DBB" w:rsidRPr="00B76352" w:rsidRDefault="00A47DBB" w:rsidP="00A47DBB">
      <w:pPr>
        <w:rPr>
          <w:sz w:val="18"/>
          <w:szCs w:val="18"/>
        </w:rPr>
      </w:pPr>
      <w:r w:rsidRPr="00B76352">
        <w:rPr>
          <w:sz w:val="18"/>
          <w:szCs w:val="18"/>
        </w:rPr>
        <w:t>Spadki poprzeczne profilowanego podłoża powinny być zgodne z Dokumentacją Projektową z tolerancją</w:t>
      </w:r>
    </w:p>
    <w:p w:rsidR="00A47DBB" w:rsidRPr="00B76352" w:rsidRDefault="00A47DBB" w:rsidP="00A47DBB">
      <w:pPr>
        <w:rPr>
          <w:sz w:val="18"/>
          <w:szCs w:val="18"/>
        </w:rPr>
      </w:pPr>
      <w:r w:rsidRPr="00B76352">
        <w:rPr>
          <w:sz w:val="18"/>
          <w:szCs w:val="18"/>
        </w:rPr>
        <w:t>0,5%.</w:t>
      </w:r>
    </w:p>
    <w:p w:rsidR="00A47DBB" w:rsidRPr="00B76352" w:rsidRDefault="00A47DBB" w:rsidP="00A47DBB">
      <w:pPr>
        <w:rPr>
          <w:sz w:val="18"/>
          <w:szCs w:val="18"/>
        </w:rPr>
      </w:pPr>
      <w:r w:rsidRPr="00B76352">
        <w:rPr>
          <w:sz w:val="18"/>
          <w:szCs w:val="18"/>
        </w:rPr>
        <w:t>6.1.4. Rzędne wysokościowe</w:t>
      </w:r>
    </w:p>
    <w:p w:rsidR="00A47DBB" w:rsidRPr="00B76352" w:rsidRDefault="00A47DBB" w:rsidP="00A47DBB">
      <w:pPr>
        <w:rPr>
          <w:sz w:val="18"/>
          <w:szCs w:val="18"/>
        </w:rPr>
      </w:pPr>
      <w:r w:rsidRPr="00B76352">
        <w:rPr>
          <w:sz w:val="18"/>
          <w:szCs w:val="18"/>
        </w:rPr>
        <w:t>Różnice między rzędnymi wyprofilowanego podłoża a projektowanymi nie powinny przekraczać + 1 i - 2 cm.</w:t>
      </w:r>
    </w:p>
    <w:p w:rsidR="00A47DBB" w:rsidRPr="00B76352" w:rsidRDefault="00A47DBB" w:rsidP="00A47DBB">
      <w:pPr>
        <w:rPr>
          <w:sz w:val="18"/>
          <w:szCs w:val="18"/>
        </w:rPr>
      </w:pPr>
      <w:r w:rsidRPr="00B76352">
        <w:rPr>
          <w:sz w:val="18"/>
          <w:szCs w:val="18"/>
        </w:rPr>
        <w:t>6.1.5. Zagęszczenie-wskaźnik zagęszczenia określony wg BN-77/8931-12 nie powinien być mniejszy od podanego w pkt. 5.4.</w:t>
      </w:r>
    </w:p>
    <w:p w:rsidR="00A47DBB" w:rsidRPr="00B76352" w:rsidRDefault="00A47DBB" w:rsidP="00A47DBB">
      <w:pPr>
        <w:rPr>
          <w:sz w:val="18"/>
          <w:szCs w:val="18"/>
        </w:rPr>
      </w:pPr>
      <w:r w:rsidRPr="00B76352">
        <w:rPr>
          <w:sz w:val="18"/>
          <w:szCs w:val="18"/>
        </w:rPr>
        <w:t>6.1.6. Wilgotność -wilgotność w czasie zagęszczania należy badać wg PN-B-06714/17. Wilgotność gruntu podłoża powinna być równa wilgotności optymalnej z tolerancją 2%.</w:t>
      </w:r>
    </w:p>
    <w:p w:rsidR="00A47DBB" w:rsidRPr="00B76352" w:rsidRDefault="00A47DBB" w:rsidP="00A47DBB">
      <w:pPr>
        <w:rPr>
          <w:sz w:val="18"/>
          <w:szCs w:val="18"/>
        </w:rPr>
      </w:pPr>
      <w:r w:rsidRPr="00B76352">
        <w:rPr>
          <w:sz w:val="18"/>
          <w:szCs w:val="18"/>
        </w:rPr>
        <w:t>6.2. Zasady postępowania z wadliwie wykonanym podłożem ,wszystkie powierzchnie, które wykazują większe odchylenia cech geometrycznych określonych w pkt. 6.2. powinny być naprawione przez spulchnienie do głębokości co najmniej 10 cm, wyrównanie i powtórne zagęszczenie. Dodanie nowego materiału bez spulchnienia wykonanej warstwy jest niedopuszczalne.</w:t>
      </w:r>
    </w:p>
    <w:p w:rsidR="00A47DBB" w:rsidRPr="00B76352" w:rsidRDefault="00A47DBB" w:rsidP="00A47DBB">
      <w:pPr>
        <w:rPr>
          <w:sz w:val="18"/>
          <w:szCs w:val="18"/>
        </w:rPr>
      </w:pPr>
      <w:r w:rsidRPr="00B76352">
        <w:rPr>
          <w:sz w:val="18"/>
          <w:szCs w:val="18"/>
        </w:rPr>
        <w:t>7. Obmiar Robót</w:t>
      </w:r>
    </w:p>
    <w:p w:rsidR="00A47DBB" w:rsidRPr="00B76352" w:rsidRDefault="00A47DBB" w:rsidP="00A47DBB">
      <w:pPr>
        <w:rPr>
          <w:sz w:val="18"/>
          <w:szCs w:val="18"/>
        </w:rPr>
      </w:pPr>
      <w:r w:rsidRPr="00B76352">
        <w:rPr>
          <w:sz w:val="18"/>
          <w:szCs w:val="18"/>
        </w:rPr>
        <w:t>Ogólne zasady obmiaru Robót podano w ST D-M.00.00.00. "Wymagania ogólne" pkt. 7.</w:t>
      </w:r>
    </w:p>
    <w:p w:rsidR="00A47DBB" w:rsidRPr="00B76352" w:rsidRDefault="00A47DBB" w:rsidP="00A47DBB">
      <w:pPr>
        <w:rPr>
          <w:sz w:val="18"/>
          <w:szCs w:val="18"/>
        </w:rPr>
      </w:pPr>
      <w:r w:rsidRPr="00B76352">
        <w:rPr>
          <w:sz w:val="18"/>
          <w:szCs w:val="18"/>
        </w:rPr>
        <w:lastRenderedPageBreak/>
        <w:t>7.1. Jednostka obmiarowa- jednostką obmiarową jest 1 m2(metr kwadratowy) powierzchni wyprofilowanego i zagęszczonego podłoża.</w:t>
      </w:r>
    </w:p>
    <w:p w:rsidR="00A47DBB" w:rsidRPr="00B76352" w:rsidRDefault="00A47DBB" w:rsidP="00A47DBB">
      <w:pPr>
        <w:rPr>
          <w:sz w:val="18"/>
          <w:szCs w:val="18"/>
        </w:rPr>
      </w:pPr>
      <w:r w:rsidRPr="00B76352">
        <w:rPr>
          <w:sz w:val="18"/>
          <w:szCs w:val="18"/>
        </w:rPr>
        <w:t>8. Odbiór Robót</w:t>
      </w:r>
    </w:p>
    <w:p w:rsidR="00A47DBB" w:rsidRPr="00B76352" w:rsidRDefault="00A47DBB" w:rsidP="00A47DBB">
      <w:pPr>
        <w:rPr>
          <w:sz w:val="18"/>
          <w:szCs w:val="18"/>
        </w:rPr>
      </w:pPr>
      <w:r w:rsidRPr="00B76352">
        <w:rPr>
          <w:sz w:val="18"/>
          <w:szCs w:val="18"/>
        </w:rPr>
        <w:t>Ogólne zasady odbioru Robót podano w ST D-M.00.00.00. "Wymagania ogólne" pkt. 8.</w:t>
      </w:r>
    </w:p>
    <w:p w:rsidR="00A47DBB" w:rsidRPr="00B76352" w:rsidRDefault="00A47DBB" w:rsidP="00A47DBB">
      <w:pPr>
        <w:rPr>
          <w:sz w:val="18"/>
          <w:szCs w:val="18"/>
        </w:rPr>
      </w:pPr>
      <w:r w:rsidRPr="00B76352">
        <w:rPr>
          <w:sz w:val="18"/>
          <w:szCs w:val="18"/>
        </w:rPr>
        <w:t>Roboty uznaje się za wykonane zgodnie z Dokumentacją Projektową i ST jeżeli wszystkie badania i pomiary wg pkt. 6 z uwzględnieniem tolerancji dały wyniki pozytywne.Do odbioru Wykonawca powinien przedstawić wszystkie dokumenty z bieżącej kontroli jakości robót. Ponadto Wykonawca powinien przygotować i przedstawić tabelarycznie zestawienie wartości wskaźnika zagęszczenia lub pierwotnego i wtórnego modułu odkształcenia oraz wskaźnika odkształcenia dla całego odbieranego odcinka. Zestawienia powinny zawierać daty badań i miejsca pobrania próbek.</w:t>
      </w:r>
    </w:p>
    <w:p w:rsidR="00A47DBB" w:rsidRPr="00B76352" w:rsidRDefault="00A47DBB" w:rsidP="00A47DBB">
      <w:pPr>
        <w:rPr>
          <w:sz w:val="18"/>
          <w:szCs w:val="18"/>
        </w:rPr>
      </w:pPr>
      <w:r w:rsidRPr="00B76352">
        <w:rPr>
          <w:sz w:val="18"/>
          <w:szCs w:val="18"/>
        </w:rPr>
        <w:t>9. Podstawa płatności</w:t>
      </w:r>
    </w:p>
    <w:p w:rsidR="00A47DBB" w:rsidRPr="00B76352" w:rsidRDefault="00A47DBB" w:rsidP="00A47DBB">
      <w:pPr>
        <w:rPr>
          <w:sz w:val="18"/>
          <w:szCs w:val="18"/>
        </w:rPr>
      </w:pPr>
      <w:r w:rsidRPr="00B76352">
        <w:rPr>
          <w:sz w:val="18"/>
          <w:szCs w:val="18"/>
        </w:rPr>
        <w:t>Ogólne ustalenia dotyczące podstawy płatności podano w ST D-M.00.00.00. "Wymagania ogólne" pkt. 9.</w:t>
      </w:r>
    </w:p>
    <w:p w:rsidR="00A47DBB" w:rsidRPr="00B76352" w:rsidRDefault="00A47DBB" w:rsidP="00A47DBB">
      <w:pPr>
        <w:rPr>
          <w:sz w:val="18"/>
          <w:szCs w:val="18"/>
        </w:rPr>
      </w:pPr>
      <w:r w:rsidRPr="00B76352">
        <w:rPr>
          <w:sz w:val="18"/>
          <w:szCs w:val="18"/>
        </w:rPr>
        <w:t>9.1. Cena jednostkowa</w:t>
      </w:r>
    </w:p>
    <w:p w:rsidR="00A47DBB" w:rsidRPr="00B76352" w:rsidRDefault="00A47DBB" w:rsidP="00A47DBB">
      <w:pPr>
        <w:rPr>
          <w:sz w:val="18"/>
          <w:szCs w:val="18"/>
        </w:rPr>
      </w:pPr>
      <w:r w:rsidRPr="00B76352">
        <w:rPr>
          <w:sz w:val="18"/>
          <w:szCs w:val="18"/>
        </w:rPr>
        <w:t>Cena jednostkowa profilowania i zagęszczenia 1 m2</w:t>
      </w:r>
    </w:p>
    <w:p w:rsidR="00A47DBB" w:rsidRPr="00B76352" w:rsidRDefault="00A47DBB" w:rsidP="00A47DBB">
      <w:pPr>
        <w:rPr>
          <w:sz w:val="18"/>
          <w:szCs w:val="18"/>
        </w:rPr>
      </w:pPr>
      <w:r w:rsidRPr="00B76352">
        <w:rPr>
          <w:sz w:val="18"/>
          <w:szCs w:val="18"/>
        </w:rPr>
        <w:t>istniejącej podbudowy obejmuje:22</w:t>
      </w:r>
    </w:p>
    <w:p w:rsidR="00A47DBB" w:rsidRPr="00B76352" w:rsidRDefault="00A47DBB" w:rsidP="00A47DBB">
      <w:pPr>
        <w:rPr>
          <w:sz w:val="18"/>
          <w:szCs w:val="18"/>
        </w:rPr>
      </w:pPr>
      <w:r w:rsidRPr="00B76352">
        <w:rPr>
          <w:sz w:val="18"/>
          <w:szCs w:val="18"/>
        </w:rPr>
        <w:t>– prace pomiarowe i przygotowawcze,</w:t>
      </w:r>
    </w:p>
    <w:p w:rsidR="00A47DBB" w:rsidRPr="00B76352" w:rsidRDefault="00A47DBB" w:rsidP="00A47DBB">
      <w:pPr>
        <w:rPr>
          <w:sz w:val="18"/>
          <w:szCs w:val="18"/>
        </w:rPr>
      </w:pPr>
      <w:r w:rsidRPr="00B76352">
        <w:rPr>
          <w:sz w:val="18"/>
          <w:szCs w:val="18"/>
        </w:rPr>
        <w:t>– oznakowanie robót,</w:t>
      </w:r>
    </w:p>
    <w:p w:rsidR="00A47DBB" w:rsidRPr="00B76352" w:rsidRDefault="00A47DBB" w:rsidP="00A47DBB">
      <w:pPr>
        <w:rPr>
          <w:sz w:val="18"/>
          <w:szCs w:val="18"/>
        </w:rPr>
      </w:pPr>
      <w:r w:rsidRPr="00B76352">
        <w:rPr>
          <w:sz w:val="18"/>
          <w:szCs w:val="18"/>
        </w:rPr>
        <w:t>– profilowanie podbudowy</w:t>
      </w:r>
    </w:p>
    <w:p w:rsidR="00A47DBB" w:rsidRPr="00B76352" w:rsidRDefault="00A47DBB" w:rsidP="00A47DBB">
      <w:pPr>
        <w:rPr>
          <w:sz w:val="18"/>
          <w:szCs w:val="18"/>
        </w:rPr>
      </w:pPr>
      <w:r w:rsidRPr="00B76352">
        <w:rPr>
          <w:sz w:val="18"/>
          <w:szCs w:val="18"/>
        </w:rPr>
        <w:t>– zagęszczenie podbudowy</w:t>
      </w:r>
    </w:p>
    <w:p w:rsidR="00A47DBB" w:rsidRPr="00B76352" w:rsidRDefault="00A47DBB" w:rsidP="00A47DBB">
      <w:pPr>
        <w:rPr>
          <w:sz w:val="18"/>
          <w:szCs w:val="18"/>
        </w:rPr>
      </w:pPr>
      <w:r w:rsidRPr="00B76352">
        <w:rPr>
          <w:sz w:val="18"/>
          <w:szCs w:val="18"/>
        </w:rPr>
        <w:t>10. Przepisy związane</w:t>
      </w:r>
    </w:p>
    <w:p w:rsidR="00A47DBB" w:rsidRPr="00B76352" w:rsidRDefault="00A47DBB" w:rsidP="00A47DBB">
      <w:pPr>
        <w:rPr>
          <w:sz w:val="18"/>
          <w:szCs w:val="18"/>
        </w:rPr>
      </w:pPr>
      <w:r w:rsidRPr="00B76352">
        <w:rPr>
          <w:sz w:val="18"/>
          <w:szCs w:val="18"/>
        </w:rPr>
        <w:t>10.1. Inne dokumenty</w:t>
      </w:r>
    </w:p>
    <w:p w:rsidR="00A47DBB" w:rsidRPr="00B76352" w:rsidRDefault="00A47DBB" w:rsidP="00A47DBB">
      <w:pPr>
        <w:rPr>
          <w:sz w:val="18"/>
          <w:szCs w:val="18"/>
        </w:rPr>
      </w:pPr>
      <w:r w:rsidRPr="00B76352">
        <w:rPr>
          <w:sz w:val="18"/>
          <w:szCs w:val="18"/>
        </w:rPr>
        <w:t>3 Katalog typowych konstrukcji nawierzchni podatnych i półsztywnych. IBDiM 1997.</w:t>
      </w:r>
    </w:p>
    <w:p w:rsidR="00A47DBB" w:rsidRPr="00B76352" w:rsidRDefault="00A47DBB" w:rsidP="00A47DBB">
      <w:pPr>
        <w:rPr>
          <w:sz w:val="18"/>
          <w:szCs w:val="18"/>
        </w:rPr>
      </w:pPr>
      <w:r w:rsidRPr="00B76352">
        <w:rPr>
          <w:sz w:val="18"/>
          <w:szCs w:val="18"/>
        </w:rPr>
        <w:t xml:space="preserve">4.Rozporządzenie Ministra Transportu i Gospodarki Morskiej w sprawie warunków technicznych, jakim </w:t>
      </w:r>
    </w:p>
    <w:p w:rsidR="00003A4E" w:rsidRPr="00B76352" w:rsidRDefault="00A47DBB" w:rsidP="00A47DBB">
      <w:pPr>
        <w:rPr>
          <w:sz w:val="18"/>
          <w:szCs w:val="18"/>
        </w:rPr>
      </w:pPr>
      <w:r w:rsidRPr="00B76352">
        <w:rPr>
          <w:sz w:val="18"/>
          <w:szCs w:val="18"/>
        </w:rPr>
        <w:t>powinny odpowiadać drogi publiczne i ich usytuowanie. Dz.U. Nr 43</w:t>
      </w:r>
    </w:p>
    <w:p w:rsidR="00CE102C" w:rsidRPr="00B76352" w:rsidRDefault="00CE102C" w:rsidP="00A47DBB">
      <w:pPr>
        <w:rPr>
          <w:sz w:val="18"/>
          <w:szCs w:val="18"/>
        </w:rPr>
      </w:pPr>
    </w:p>
    <w:p w:rsidR="00CE102C" w:rsidRPr="00B76352" w:rsidRDefault="00CE102C" w:rsidP="00CE102C">
      <w:pPr>
        <w:spacing w:line="340" w:lineRule="atLeast"/>
        <w:ind w:right="-149"/>
        <w:jc w:val="center"/>
        <w:rPr>
          <w:rFonts w:ascii="Arial" w:hAnsi="Arial" w:cs="Arial"/>
          <w:b/>
          <w:color w:val="000000"/>
          <w:sz w:val="18"/>
          <w:szCs w:val="18"/>
        </w:rPr>
      </w:pPr>
    </w:p>
    <w:p w:rsidR="00CE102C" w:rsidRPr="00B76352" w:rsidRDefault="00CE102C" w:rsidP="00CE102C">
      <w:pPr>
        <w:spacing w:line="340" w:lineRule="atLeast"/>
        <w:ind w:right="-149"/>
        <w:jc w:val="center"/>
        <w:rPr>
          <w:rFonts w:ascii="Arial" w:hAnsi="Arial" w:cs="Arial"/>
          <w:b/>
          <w:color w:val="000000"/>
          <w:sz w:val="18"/>
          <w:szCs w:val="18"/>
        </w:rPr>
      </w:pPr>
      <w:r w:rsidRPr="00B76352">
        <w:rPr>
          <w:rFonts w:ascii="Arial" w:hAnsi="Arial" w:cs="Arial"/>
          <w:b/>
          <w:color w:val="000000"/>
          <w:sz w:val="18"/>
          <w:szCs w:val="18"/>
        </w:rPr>
        <w:t>CZEŚĆ - D</w:t>
      </w:r>
    </w:p>
    <w:p w:rsidR="00CE102C" w:rsidRPr="00B76352" w:rsidRDefault="00CE102C" w:rsidP="00CE102C">
      <w:pPr>
        <w:tabs>
          <w:tab w:val="left" w:pos="6450"/>
        </w:tabs>
        <w:spacing w:line="340" w:lineRule="atLeast"/>
        <w:ind w:right="-149"/>
        <w:rPr>
          <w:rFonts w:ascii="Arial" w:hAnsi="Arial" w:cs="Arial"/>
          <w:b/>
          <w:color w:val="000000"/>
          <w:sz w:val="18"/>
          <w:szCs w:val="18"/>
        </w:rPr>
      </w:pPr>
      <w:r w:rsidRPr="00B76352">
        <w:rPr>
          <w:rFonts w:ascii="Arial" w:hAnsi="Arial" w:cs="Arial"/>
          <w:b/>
          <w:color w:val="000000"/>
          <w:sz w:val="18"/>
          <w:szCs w:val="18"/>
        </w:rPr>
        <w:tab/>
      </w:r>
    </w:p>
    <w:p w:rsidR="00CE102C" w:rsidRPr="00B76352" w:rsidRDefault="00CE102C" w:rsidP="00CE102C">
      <w:pPr>
        <w:spacing w:line="340" w:lineRule="atLeast"/>
        <w:ind w:right="-149"/>
        <w:jc w:val="center"/>
        <w:rPr>
          <w:rFonts w:ascii="Arial" w:hAnsi="Arial" w:cs="Arial"/>
          <w:b/>
          <w:color w:val="000000"/>
          <w:sz w:val="18"/>
          <w:szCs w:val="18"/>
        </w:rPr>
      </w:pPr>
      <w:r w:rsidRPr="00B76352">
        <w:rPr>
          <w:rFonts w:ascii="Arial" w:hAnsi="Arial" w:cs="Arial"/>
          <w:b/>
          <w:color w:val="000000"/>
          <w:sz w:val="18"/>
          <w:szCs w:val="18"/>
        </w:rPr>
        <w:t>D.04.00.00 Podbudowy</w:t>
      </w:r>
    </w:p>
    <w:p w:rsidR="00CE102C" w:rsidRPr="00B76352" w:rsidRDefault="00CE102C" w:rsidP="00CE102C">
      <w:pPr>
        <w:spacing w:before="240" w:line="340" w:lineRule="atLeast"/>
        <w:ind w:right="-147"/>
        <w:jc w:val="center"/>
        <w:rPr>
          <w:rFonts w:ascii="Arial" w:hAnsi="Arial" w:cs="Arial"/>
          <w:b/>
          <w:color w:val="000000"/>
          <w:sz w:val="18"/>
          <w:szCs w:val="18"/>
        </w:rPr>
      </w:pPr>
      <w:r w:rsidRPr="00B76352">
        <w:rPr>
          <w:rFonts w:ascii="Arial" w:hAnsi="Arial" w:cs="Arial"/>
          <w:b/>
          <w:color w:val="000000"/>
          <w:sz w:val="18"/>
          <w:szCs w:val="18"/>
        </w:rPr>
        <w:t>D.04.04.01. Podbudowa z kruszywa łamanego stabilizowanego mechanicznie</w:t>
      </w:r>
    </w:p>
    <w:p w:rsidR="00CE102C" w:rsidRPr="00B76352" w:rsidRDefault="00CE102C" w:rsidP="00CE102C">
      <w:pPr>
        <w:spacing w:before="240" w:line="340" w:lineRule="atLeast"/>
        <w:ind w:right="-147"/>
        <w:jc w:val="center"/>
        <w:rPr>
          <w:rFonts w:ascii="Arial" w:hAnsi="Arial" w:cs="Arial"/>
          <w:b/>
          <w:color w:val="000000"/>
          <w:sz w:val="18"/>
          <w:szCs w:val="18"/>
        </w:rPr>
      </w:pPr>
      <w:r w:rsidRPr="00B76352">
        <w:rPr>
          <w:rFonts w:ascii="Arial" w:hAnsi="Arial" w:cs="Arial"/>
          <w:b/>
          <w:color w:val="000000"/>
          <w:sz w:val="18"/>
          <w:szCs w:val="18"/>
        </w:rPr>
        <w:t>1.</w:t>
      </w:r>
      <w:r w:rsidRPr="00B76352">
        <w:rPr>
          <w:rFonts w:ascii="Arial" w:hAnsi="Arial" w:cs="Arial"/>
          <w:b/>
          <w:color w:val="000000"/>
          <w:sz w:val="18"/>
          <w:szCs w:val="18"/>
        </w:rPr>
        <w:tab/>
        <w:t>WSTĘP</w:t>
      </w:r>
    </w:p>
    <w:p w:rsidR="00CE102C" w:rsidRPr="00B76352" w:rsidRDefault="00CE102C" w:rsidP="00CE102C">
      <w:pPr>
        <w:spacing w:line="340" w:lineRule="atLeast"/>
        <w:rPr>
          <w:rFonts w:ascii="Arial" w:hAnsi="Arial" w:cs="Arial"/>
          <w:b/>
          <w:color w:val="000000"/>
          <w:sz w:val="18"/>
          <w:szCs w:val="18"/>
        </w:rPr>
      </w:pPr>
      <w:r w:rsidRPr="00B76352">
        <w:rPr>
          <w:rFonts w:ascii="Arial" w:hAnsi="Arial" w:cs="Arial"/>
          <w:b/>
          <w:color w:val="000000"/>
          <w:sz w:val="18"/>
          <w:szCs w:val="18"/>
        </w:rPr>
        <w:t>1.1.</w:t>
      </w:r>
      <w:r w:rsidRPr="00B76352">
        <w:rPr>
          <w:rFonts w:ascii="Arial" w:hAnsi="Arial" w:cs="Arial"/>
          <w:b/>
          <w:color w:val="000000"/>
          <w:sz w:val="18"/>
          <w:szCs w:val="18"/>
        </w:rPr>
        <w:tab/>
        <w:t>Przedmiot SST</w:t>
      </w:r>
    </w:p>
    <w:p w:rsidR="00CE102C" w:rsidRPr="00B76352" w:rsidRDefault="00CE102C" w:rsidP="00CE102C">
      <w:pPr>
        <w:autoSpaceDE w:val="0"/>
        <w:autoSpaceDN w:val="0"/>
        <w:adjustRightInd w:val="0"/>
        <w:rPr>
          <w:rFonts w:ascii="Arial" w:eastAsia="ArialNarrow" w:hAnsi="Arial" w:cs="Arial"/>
          <w:color w:val="0000FF"/>
          <w:sz w:val="18"/>
          <w:szCs w:val="18"/>
        </w:rPr>
      </w:pPr>
      <w:r w:rsidRPr="00B76352">
        <w:rPr>
          <w:rFonts w:ascii="Arial" w:hAnsi="Arial" w:cs="Arial"/>
          <w:color w:val="000000"/>
          <w:sz w:val="18"/>
          <w:szCs w:val="18"/>
        </w:rPr>
        <w:lastRenderedPageBreak/>
        <w:t xml:space="preserve">Przedmiotem niniejszej specyfikacji są wymagania dotyczące wykonania i odbioru podbudowy z kruszywa łamanego stabilizowanego mechanicznie modernizacji drogi dojazdowej do gruntów rolnych w m. </w:t>
      </w:r>
      <w:r w:rsidR="006120E2">
        <w:rPr>
          <w:rFonts w:ascii="Arial" w:hAnsi="Arial" w:cs="Arial"/>
          <w:color w:val="000000"/>
          <w:sz w:val="18"/>
          <w:szCs w:val="18"/>
        </w:rPr>
        <w:t>Łukaszów</w:t>
      </w:r>
    </w:p>
    <w:p w:rsidR="00CE102C" w:rsidRPr="00B76352" w:rsidRDefault="00CE102C" w:rsidP="00CE102C">
      <w:pPr>
        <w:autoSpaceDE w:val="0"/>
        <w:autoSpaceDN w:val="0"/>
        <w:adjustRightInd w:val="0"/>
        <w:rPr>
          <w:rFonts w:ascii="Arial" w:hAnsi="Arial" w:cs="Arial"/>
          <w:b/>
          <w:color w:val="000000"/>
          <w:sz w:val="18"/>
          <w:szCs w:val="18"/>
        </w:rPr>
      </w:pPr>
      <w:r w:rsidRPr="00B76352">
        <w:rPr>
          <w:rFonts w:ascii="Arial" w:hAnsi="Arial" w:cs="Arial"/>
          <w:b/>
          <w:color w:val="000000"/>
          <w:sz w:val="18"/>
          <w:szCs w:val="18"/>
        </w:rPr>
        <w:t>1.2.</w:t>
      </w:r>
      <w:r w:rsidRPr="00B76352">
        <w:rPr>
          <w:rFonts w:ascii="Arial" w:hAnsi="Arial" w:cs="Arial"/>
          <w:b/>
          <w:color w:val="000000"/>
          <w:sz w:val="18"/>
          <w:szCs w:val="18"/>
        </w:rPr>
        <w:tab/>
        <w:t>Zakres stosowania SST</w:t>
      </w:r>
      <w:r w:rsidRPr="00B76352">
        <w:rPr>
          <w:rFonts w:ascii="Arial" w:eastAsia="ArialNarrow" w:hAnsi="Arial" w:cs="Arial"/>
          <w:color w:val="0000FF"/>
          <w:sz w:val="18"/>
          <w:szCs w:val="18"/>
        </w:rPr>
        <w:t xml:space="preserve"> </w:t>
      </w:r>
    </w:p>
    <w:p w:rsidR="00066FC3" w:rsidRPr="00B76352" w:rsidRDefault="00CE102C" w:rsidP="00066FC3">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Specyfikacja techniczna jest stosowana jako dokument przetargowy i kontraktowy przy zleceniu i realizacji robót wymienionych w punkcie 1.1.</w:t>
      </w:r>
    </w:p>
    <w:p w:rsidR="00CE102C" w:rsidRPr="00B76352" w:rsidRDefault="00CE102C" w:rsidP="00066FC3">
      <w:pPr>
        <w:spacing w:before="120" w:line="340" w:lineRule="atLeast"/>
        <w:ind w:left="568"/>
        <w:jc w:val="both"/>
        <w:rPr>
          <w:rFonts w:ascii="Arial" w:hAnsi="Arial" w:cs="Arial"/>
          <w:color w:val="000000"/>
          <w:sz w:val="18"/>
          <w:szCs w:val="18"/>
        </w:rPr>
      </w:pPr>
      <w:r w:rsidRPr="00B76352">
        <w:rPr>
          <w:rFonts w:ascii="Arial" w:hAnsi="Arial" w:cs="Arial"/>
          <w:b/>
          <w:color w:val="000000"/>
          <w:sz w:val="18"/>
          <w:szCs w:val="18"/>
        </w:rPr>
        <w:t>1.3.</w:t>
      </w:r>
      <w:r w:rsidRPr="00B76352">
        <w:rPr>
          <w:rFonts w:ascii="Arial" w:hAnsi="Arial" w:cs="Arial"/>
          <w:b/>
          <w:color w:val="000000"/>
          <w:sz w:val="18"/>
          <w:szCs w:val="18"/>
        </w:rPr>
        <w:tab/>
        <w:t>Zakres robót objętych SST</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Ustalenia niniejszej specyfikacji dotyczą prowadzenia robót związanych z wykonaniem podbudowy z kruszywa łamanego stabilizowanego mechanicznie.</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1.4.</w:t>
      </w:r>
      <w:r w:rsidRPr="00B76352">
        <w:rPr>
          <w:rFonts w:ascii="Arial" w:hAnsi="Arial" w:cs="Arial"/>
          <w:b/>
          <w:color w:val="000000"/>
          <w:sz w:val="18"/>
          <w:szCs w:val="18"/>
        </w:rPr>
        <w:tab/>
        <w:t>Określenia podstawowe</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Określenia podane w niniejszym SST są zgodne z obowiązującymi normami </w:t>
      </w:r>
      <w:r w:rsidRPr="00B76352">
        <w:rPr>
          <w:rFonts w:ascii="Arial" w:hAnsi="Arial" w:cs="Arial"/>
          <w:color w:val="000000"/>
          <w:sz w:val="18"/>
          <w:szCs w:val="18"/>
        </w:rPr>
        <w:br/>
        <w:t>i SST D.00.00.</w:t>
      </w:r>
    </w:p>
    <w:p w:rsidR="00CE102C" w:rsidRPr="00B76352" w:rsidRDefault="00CE102C" w:rsidP="00CE102C">
      <w:pPr>
        <w:numPr>
          <w:ilvl w:val="0"/>
          <w:numId w:val="5"/>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stabilizacja mechaniczna - proces technologiczny polegający na odpowiednim zagęszczeniu, w optymalnej wilgotności kruszywa o właściwie dobranym uziarnieniu,</w:t>
      </w:r>
    </w:p>
    <w:p w:rsidR="00CE102C" w:rsidRPr="00B76352" w:rsidRDefault="00CE102C" w:rsidP="00CE102C">
      <w:pPr>
        <w:numPr>
          <w:ilvl w:val="0"/>
          <w:numId w:val="5"/>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podbudowa stabilizowana mechanicznie,</w:t>
      </w:r>
    </w:p>
    <w:p w:rsidR="00CE102C" w:rsidRPr="00B76352" w:rsidRDefault="00CE102C" w:rsidP="00CE102C">
      <w:pPr>
        <w:numPr>
          <w:ilvl w:val="0"/>
          <w:numId w:val="5"/>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warstwa lub warstwy konstrukcyjne nawierzchni służące do przenoszenia obciążeń </w:t>
      </w:r>
      <w:r w:rsidRPr="00B76352">
        <w:rPr>
          <w:rFonts w:ascii="Arial" w:hAnsi="Arial" w:cs="Arial"/>
          <w:color w:val="000000"/>
          <w:sz w:val="18"/>
          <w:szCs w:val="18"/>
        </w:rPr>
        <w:br/>
        <w:t>od nich na podłoże.</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1.5.</w:t>
      </w:r>
      <w:r w:rsidRPr="00B76352">
        <w:rPr>
          <w:rFonts w:ascii="Arial" w:hAnsi="Arial" w:cs="Arial"/>
          <w:b/>
          <w:color w:val="000000"/>
          <w:sz w:val="18"/>
          <w:szCs w:val="18"/>
        </w:rPr>
        <w:tab/>
        <w:t>Ogólne wymagania dotyczące robót</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Wykonawca robót jest odpowiedzialny za jakość wykonania oraz za zgodność z dokumentacją projektową, SST i poleceniami Inżyniera. Ogólne wymagania dotyczące robót według  SST G 00.00. „Wymagania ogólne”.</w:t>
      </w:r>
      <w:r w:rsidRPr="00B76352">
        <w:rPr>
          <w:rFonts w:ascii="Arial" w:hAnsi="Arial" w:cs="Arial"/>
          <w:b/>
          <w:color w:val="000000"/>
          <w:sz w:val="18"/>
          <w:szCs w:val="18"/>
        </w:rPr>
        <w:t>2.</w:t>
      </w:r>
      <w:r w:rsidRPr="00B76352">
        <w:rPr>
          <w:rFonts w:ascii="Arial" w:hAnsi="Arial" w:cs="Arial"/>
          <w:b/>
          <w:color w:val="000000"/>
          <w:sz w:val="18"/>
          <w:szCs w:val="18"/>
        </w:rPr>
        <w:tab/>
        <w:t>MATERIAŁY2.1.</w:t>
      </w:r>
      <w:r w:rsidRPr="00B76352">
        <w:rPr>
          <w:rFonts w:ascii="Arial" w:hAnsi="Arial" w:cs="Arial"/>
          <w:b/>
          <w:color w:val="000000"/>
          <w:sz w:val="18"/>
          <w:szCs w:val="18"/>
        </w:rPr>
        <w:tab/>
        <w:t>Rodzaje kruszywa</w:t>
      </w:r>
    </w:p>
    <w:p w:rsidR="00CE102C" w:rsidRPr="00B76352" w:rsidRDefault="00CE102C" w:rsidP="00CE102C">
      <w:pPr>
        <w:numPr>
          <w:ilvl w:val="0"/>
          <w:numId w:val="1"/>
        </w:numPr>
        <w:tabs>
          <w:tab w:val="clear" w:pos="360"/>
          <w:tab w:val="num" w:pos="928"/>
        </w:tabs>
        <w:spacing w:before="12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Kruszywa łamane wg PN-B-11112:1996,</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Żwir i mieszanki wg PN-B-11111:1996,</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Kruszywo z żużla wielkopiecowego kawałkowego wg PN-B-23004:1988.</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2.2.</w:t>
      </w:r>
      <w:r w:rsidRPr="00B76352">
        <w:rPr>
          <w:rFonts w:ascii="Arial" w:hAnsi="Arial" w:cs="Arial"/>
          <w:b/>
          <w:color w:val="000000"/>
          <w:sz w:val="18"/>
          <w:szCs w:val="18"/>
        </w:rPr>
        <w:tab/>
        <w:t>Wymagania dla materiałów</w:t>
      </w:r>
    </w:p>
    <w:p w:rsidR="00066FC3" w:rsidRPr="00B76352" w:rsidRDefault="00CE102C" w:rsidP="00066FC3">
      <w:pPr>
        <w:spacing w:line="340" w:lineRule="atLeast"/>
        <w:jc w:val="both"/>
        <w:rPr>
          <w:rFonts w:ascii="Arial" w:hAnsi="Arial" w:cs="Arial"/>
          <w:color w:val="000000"/>
          <w:sz w:val="18"/>
          <w:szCs w:val="18"/>
        </w:rPr>
      </w:pPr>
      <w:r w:rsidRPr="00B76352">
        <w:rPr>
          <w:rFonts w:ascii="Arial" w:hAnsi="Arial" w:cs="Arial"/>
          <w:color w:val="000000"/>
          <w:sz w:val="18"/>
          <w:szCs w:val="18"/>
        </w:rPr>
        <w:t xml:space="preserve">Kruszywo na podbudowę metodą stabilizacji mechanicznej powinno mieć uziarnienie ciągłe mieszczące się pomiędzy granicznymi krzywymi podanymi na wykresie pól dobrego uziarnienia rys. nr 1 oraz powinno odpowiadać wymaganym parametrom podanym w tabeli 1. </w:t>
      </w:r>
    </w:p>
    <w:p w:rsidR="00CE102C" w:rsidRPr="00B76352" w:rsidRDefault="00CE102C" w:rsidP="00066FC3">
      <w:pPr>
        <w:spacing w:line="340" w:lineRule="atLeast"/>
        <w:jc w:val="both"/>
        <w:rPr>
          <w:rFonts w:ascii="Arial" w:hAnsi="Arial" w:cs="Arial"/>
          <w:b/>
          <w:color w:val="000000"/>
          <w:sz w:val="18"/>
          <w:szCs w:val="18"/>
        </w:rPr>
      </w:pPr>
      <w:r w:rsidRPr="00B76352">
        <w:rPr>
          <w:rFonts w:ascii="Arial" w:hAnsi="Arial" w:cs="Arial"/>
          <w:color w:val="000000"/>
          <w:sz w:val="18"/>
          <w:szCs w:val="18"/>
        </w:rPr>
        <w:t>Pozostałe właściwości kruszywa winny być zgodne z normami :</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Kruszywa łamane wg PN-B-11112:1996,</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Żwir i mieszanki wg PN-B-11111:1996,</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Kruszywo z żużla wielkopiecowego kawałkowego wg PN-B-23004:1988.</w:t>
      </w:r>
    </w:p>
    <w:p w:rsidR="00CE102C" w:rsidRPr="00B76352" w:rsidRDefault="00CE102C"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Materiały ulepszające właściwości kruszywa:</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cement portlandzki wg PN-B-19701:1997,</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wapno wg PN-B-30020:1990 (PN-90/B-30020),</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lastRenderedPageBreak/>
        <w:t>popioły lotne wg PN-S-96035:1997,</w:t>
      </w:r>
    </w:p>
    <w:p w:rsidR="00CE102C" w:rsidRPr="00B76352" w:rsidRDefault="00CE102C" w:rsidP="00CE102C">
      <w:pPr>
        <w:numPr>
          <w:ilvl w:val="0"/>
          <w:numId w:val="1"/>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żużel granulowany wg PN-B-23006:1986.</w:t>
      </w:r>
    </w:p>
    <w:p w:rsidR="00CE102C" w:rsidRPr="00B76352" w:rsidRDefault="00CE102C" w:rsidP="00CE102C">
      <w:pPr>
        <w:spacing w:before="40" w:line="340" w:lineRule="atLeast"/>
        <w:ind w:left="567"/>
        <w:jc w:val="both"/>
        <w:rPr>
          <w:rFonts w:ascii="Arial" w:hAnsi="Arial" w:cs="Arial"/>
          <w:color w:val="000000"/>
          <w:sz w:val="18"/>
          <w:szCs w:val="18"/>
        </w:rPr>
      </w:pPr>
      <w:r w:rsidRPr="00B76352">
        <w:rPr>
          <w:rFonts w:ascii="Arial" w:hAnsi="Arial" w:cs="Arial"/>
          <w:noProof/>
          <w:color w:val="000000"/>
          <w:sz w:val="18"/>
          <w:szCs w:val="18"/>
          <w:lang w:eastAsia="pl-PL"/>
        </w:rPr>
        <w:drawing>
          <wp:anchor distT="0" distB="0" distL="114300" distR="114300" simplePos="0" relativeHeight="251660288" behindDoc="0" locked="0" layoutInCell="0" allowOverlap="1">
            <wp:simplePos x="0" y="0"/>
            <wp:positionH relativeFrom="column">
              <wp:posOffset>452120</wp:posOffset>
            </wp:positionH>
            <wp:positionV relativeFrom="paragraph">
              <wp:posOffset>2232660</wp:posOffset>
            </wp:positionV>
            <wp:extent cx="4480560" cy="3091815"/>
            <wp:effectExtent l="19050" t="0" r="0" b="0"/>
            <wp:wrapTopAndBottom/>
            <wp:docPr id="2" name="Picture 2" descr="Sc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1"/>
                    <pic:cNvPicPr>
                      <a:picLocks noChangeAspect="1" noChangeArrowheads="1"/>
                    </pic:cNvPicPr>
                  </pic:nvPicPr>
                  <pic:blipFill>
                    <a:blip r:embed="rId5"/>
                    <a:srcRect/>
                    <a:stretch>
                      <a:fillRect/>
                    </a:stretch>
                  </pic:blipFill>
                  <pic:spPr bwMode="auto">
                    <a:xfrm>
                      <a:off x="0" y="0"/>
                      <a:ext cx="4480560" cy="3091815"/>
                    </a:xfrm>
                    <a:prstGeom prst="rect">
                      <a:avLst/>
                    </a:prstGeom>
                    <a:noFill/>
                    <a:ln w="9525">
                      <a:noFill/>
                      <a:miter lim="800000"/>
                      <a:headEnd/>
                      <a:tailEnd/>
                    </a:ln>
                  </pic:spPr>
                </pic:pic>
              </a:graphicData>
            </a:graphic>
          </wp:anchor>
        </w:drawing>
      </w:r>
      <w:r w:rsidRPr="00B76352">
        <w:rPr>
          <w:rFonts w:ascii="Arial" w:hAnsi="Arial" w:cs="Arial"/>
          <w:color w:val="000000"/>
          <w:sz w:val="18"/>
          <w:szCs w:val="18"/>
        </w:rPr>
        <w:t xml:space="preserve">Kruszywa o wskaźniku piaskowym od 20 do 30 można stosować po ulepszeniu wapnem lub popiołami lotnymi PBc w takiej ilości aby wskaźnik nośności Wnoś po 7 dniach nasycenia wodą były nie mniejsze niż podany w tablicy 1. Kruszywa charakteryzująca się wskaźnikiem piaskowym powyżej 70 ulepsza się materiałami drobnoziarnistymi zwłaszcza popiołami lotnymi PBb i PKb w takiej ilości aby otrzymać optymalną wartość wskaźnika nośności Wnoś. </w:t>
      </w:r>
    </w:p>
    <w:p w:rsidR="00CE102C" w:rsidRPr="00B76352" w:rsidRDefault="00CE102C" w:rsidP="00CE102C">
      <w:pPr>
        <w:pStyle w:val="Styl"/>
        <w:spacing w:line="340" w:lineRule="atLeast"/>
        <w:ind w:left="567"/>
        <w:rPr>
          <w:rFonts w:cs="Arial"/>
          <w:color w:val="000000"/>
          <w:sz w:val="18"/>
          <w:szCs w:val="18"/>
        </w:rPr>
      </w:pPr>
      <w:r w:rsidRPr="00B76352">
        <w:rPr>
          <w:rFonts w:cs="Arial"/>
          <w:color w:val="000000"/>
          <w:sz w:val="18"/>
          <w:szCs w:val="18"/>
        </w:rPr>
        <w:t>Do poprawienia uziarnienia kruszywa można stosować żużel granulowany w ilości 155 (m/m) do 35%(m/m).</w:t>
      </w:r>
    </w:p>
    <w:p w:rsidR="00CE102C" w:rsidRPr="00B76352" w:rsidRDefault="00CE102C" w:rsidP="00CE102C">
      <w:pPr>
        <w:pStyle w:val="Styl"/>
        <w:spacing w:line="340" w:lineRule="atLeast"/>
        <w:rPr>
          <w:rFonts w:cs="Arial"/>
          <w:color w:val="000000"/>
          <w:sz w:val="18"/>
          <w:szCs w:val="18"/>
        </w:rPr>
      </w:pPr>
    </w:p>
    <w:p w:rsidR="00CE102C" w:rsidRPr="00B76352" w:rsidRDefault="00CE102C" w:rsidP="00CE102C">
      <w:pPr>
        <w:pStyle w:val="Styl"/>
        <w:spacing w:line="340" w:lineRule="atLeast"/>
        <w:rPr>
          <w:rFonts w:cs="Arial"/>
          <w:color w:val="000000"/>
          <w:sz w:val="18"/>
          <w:szCs w:val="18"/>
        </w:rPr>
      </w:pPr>
    </w:p>
    <w:p w:rsidR="00CE102C" w:rsidRPr="00B76352" w:rsidRDefault="00CE102C" w:rsidP="00CE102C">
      <w:pPr>
        <w:pStyle w:val="Styl"/>
        <w:spacing w:line="340" w:lineRule="atLeast"/>
        <w:rPr>
          <w:rFonts w:cs="Arial"/>
          <w:b/>
          <w:color w:val="000000"/>
          <w:sz w:val="18"/>
          <w:szCs w:val="18"/>
        </w:rPr>
      </w:pPr>
      <w:r w:rsidRPr="00B76352">
        <w:rPr>
          <w:rFonts w:cs="Arial"/>
          <w:b/>
          <w:color w:val="000000"/>
          <w:sz w:val="18"/>
          <w:szCs w:val="18"/>
        </w:rPr>
        <w:t>Tabela 1</w:t>
      </w:r>
    </w:p>
    <w:p w:rsidR="00CE102C" w:rsidRPr="00B76352" w:rsidRDefault="00CE102C" w:rsidP="00CE102C">
      <w:pPr>
        <w:rPr>
          <w:rFonts w:ascii="Arial" w:hAnsi="Arial" w:cs="Arial"/>
          <w:color w:val="000000"/>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2140"/>
        <w:gridCol w:w="794"/>
        <w:gridCol w:w="907"/>
        <w:gridCol w:w="794"/>
        <w:gridCol w:w="907"/>
        <w:gridCol w:w="794"/>
        <w:gridCol w:w="907"/>
        <w:gridCol w:w="1531"/>
      </w:tblGrid>
      <w:tr w:rsidR="00CE102C" w:rsidRPr="00B76352" w:rsidTr="00BE324B">
        <w:trPr>
          <w:cantSplit/>
          <w:trHeight w:val="317"/>
          <w:jc w:val="center"/>
        </w:trPr>
        <w:tc>
          <w:tcPr>
            <w:tcW w:w="426" w:type="dxa"/>
            <w:vMerge w:val="restart"/>
            <w:tcBorders>
              <w:top w:val="single" w:sz="12" w:space="0" w:color="auto"/>
              <w:left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Lp.</w:t>
            </w:r>
          </w:p>
        </w:tc>
        <w:tc>
          <w:tcPr>
            <w:tcW w:w="2140" w:type="dxa"/>
            <w:vMerge w:val="restart"/>
            <w:tcBorders>
              <w:top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Wyszczególnienie właściwości</w:t>
            </w:r>
          </w:p>
        </w:tc>
        <w:tc>
          <w:tcPr>
            <w:tcW w:w="5103" w:type="dxa"/>
            <w:gridSpan w:val="6"/>
            <w:tcBorders>
              <w:top w:val="single" w:sz="12" w:space="0" w:color="auto"/>
              <w:bottom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Wymagania</w:t>
            </w:r>
          </w:p>
        </w:tc>
        <w:tc>
          <w:tcPr>
            <w:tcW w:w="1531" w:type="dxa"/>
            <w:vMerge w:val="restart"/>
            <w:tcBorders>
              <w:top w:val="single" w:sz="12" w:space="0" w:color="auto"/>
              <w:right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Badania wg</w:t>
            </w:r>
          </w:p>
        </w:tc>
      </w:tr>
      <w:tr w:rsidR="00CE102C" w:rsidRPr="00B76352" w:rsidTr="00BE324B">
        <w:trPr>
          <w:cantSplit/>
          <w:trHeight w:val="263"/>
          <w:jc w:val="center"/>
        </w:trPr>
        <w:tc>
          <w:tcPr>
            <w:tcW w:w="426" w:type="dxa"/>
            <w:vMerge/>
            <w:tcBorders>
              <w:left w:val="single" w:sz="12" w:space="0" w:color="auto"/>
            </w:tcBorders>
          </w:tcPr>
          <w:p w:rsidR="00CE102C" w:rsidRPr="00B76352" w:rsidRDefault="00CE102C" w:rsidP="00BE324B">
            <w:pPr>
              <w:jc w:val="center"/>
              <w:rPr>
                <w:rFonts w:ascii="Arial" w:hAnsi="Arial" w:cs="Arial"/>
                <w:color w:val="000000"/>
                <w:sz w:val="18"/>
                <w:szCs w:val="18"/>
              </w:rPr>
            </w:pPr>
          </w:p>
        </w:tc>
        <w:tc>
          <w:tcPr>
            <w:tcW w:w="2140" w:type="dxa"/>
            <w:vMerge/>
          </w:tcPr>
          <w:p w:rsidR="00CE102C" w:rsidRPr="00B76352" w:rsidRDefault="00CE102C" w:rsidP="00BE324B">
            <w:pPr>
              <w:jc w:val="center"/>
              <w:rPr>
                <w:rFonts w:ascii="Arial" w:hAnsi="Arial" w:cs="Arial"/>
                <w:color w:val="000000"/>
                <w:sz w:val="18"/>
                <w:szCs w:val="18"/>
              </w:rPr>
            </w:pPr>
          </w:p>
        </w:tc>
        <w:tc>
          <w:tcPr>
            <w:tcW w:w="1701" w:type="dxa"/>
            <w:gridSpan w:val="2"/>
            <w:tcBorders>
              <w:top w:val="single" w:sz="12" w:space="0" w:color="auto"/>
              <w:bottom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Kruszywo naturalne</w:t>
            </w:r>
          </w:p>
        </w:tc>
        <w:tc>
          <w:tcPr>
            <w:tcW w:w="1701" w:type="dxa"/>
            <w:gridSpan w:val="2"/>
            <w:tcBorders>
              <w:top w:val="single" w:sz="12" w:space="0" w:color="auto"/>
              <w:bottom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Kruszywo łamane</w:t>
            </w:r>
          </w:p>
        </w:tc>
        <w:tc>
          <w:tcPr>
            <w:tcW w:w="1701" w:type="dxa"/>
            <w:gridSpan w:val="2"/>
            <w:tcBorders>
              <w:top w:val="single" w:sz="12" w:space="0" w:color="auto"/>
              <w:bottom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Żużel</w:t>
            </w:r>
          </w:p>
        </w:tc>
        <w:tc>
          <w:tcPr>
            <w:tcW w:w="1531" w:type="dxa"/>
            <w:vMerge/>
            <w:tcBorders>
              <w:right w:val="single" w:sz="12" w:space="0" w:color="auto"/>
            </w:tcBorders>
          </w:tcPr>
          <w:p w:rsidR="00CE102C" w:rsidRPr="00B76352" w:rsidRDefault="00CE102C" w:rsidP="00BE324B">
            <w:pPr>
              <w:jc w:val="center"/>
              <w:rPr>
                <w:rFonts w:ascii="Arial" w:hAnsi="Arial" w:cs="Arial"/>
                <w:color w:val="000000"/>
                <w:sz w:val="18"/>
                <w:szCs w:val="18"/>
              </w:rPr>
            </w:pPr>
          </w:p>
        </w:tc>
      </w:tr>
      <w:tr w:rsidR="00CE102C" w:rsidRPr="00B76352" w:rsidTr="00BE324B">
        <w:trPr>
          <w:cantSplit/>
          <w:trHeight w:val="210"/>
          <w:jc w:val="center"/>
        </w:trPr>
        <w:tc>
          <w:tcPr>
            <w:tcW w:w="426" w:type="dxa"/>
            <w:vMerge/>
            <w:tcBorders>
              <w:left w:val="single" w:sz="12" w:space="0" w:color="auto"/>
            </w:tcBorders>
          </w:tcPr>
          <w:p w:rsidR="00CE102C" w:rsidRPr="00B76352" w:rsidRDefault="00CE102C" w:rsidP="00BE324B">
            <w:pPr>
              <w:jc w:val="center"/>
              <w:rPr>
                <w:rFonts w:ascii="Arial" w:hAnsi="Arial" w:cs="Arial"/>
                <w:color w:val="000000"/>
                <w:sz w:val="18"/>
                <w:szCs w:val="18"/>
              </w:rPr>
            </w:pPr>
          </w:p>
        </w:tc>
        <w:tc>
          <w:tcPr>
            <w:tcW w:w="2140" w:type="dxa"/>
            <w:vMerge/>
          </w:tcPr>
          <w:p w:rsidR="00CE102C" w:rsidRPr="00B76352" w:rsidRDefault="00CE102C" w:rsidP="00BE324B">
            <w:pPr>
              <w:jc w:val="center"/>
              <w:rPr>
                <w:rFonts w:ascii="Arial" w:hAnsi="Arial" w:cs="Arial"/>
                <w:color w:val="000000"/>
                <w:sz w:val="18"/>
                <w:szCs w:val="18"/>
              </w:rPr>
            </w:pPr>
          </w:p>
        </w:tc>
        <w:tc>
          <w:tcPr>
            <w:tcW w:w="5103" w:type="dxa"/>
            <w:gridSpan w:val="6"/>
            <w:tcBorders>
              <w:top w:val="single" w:sz="12" w:space="0" w:color="auto"/>
              <w:bottom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Podbudowa</w:t>
            </w:r>
          </w:p>
        </w:tc>
        <w:tc>
          <w:tcPr>
            <w:tcW w:w="1531" w:type="dxa"/>
            <w:vMerge/>
            <w:tcBorders>
              <w:right w:val="single" w:sz="12" w:space="0" w:color="auto"/>
            </w:tcBorders>
          </w:tcPr>
          <w:p w:rsidR="00CE102C" w:rsidRPr="00B76352" w:rsidRDefault="00CE102C" w:rsidP="00BE324B">
            <w:pPr>
              <w:jc w:val="center"/>
              <w:rPr>
                <w:rFonts w:ascii="Arial" w:hAnsi="Arial" w:cs="Arial"/>
                <w:color w:val="000000"/>
                <w:sz w:val="18"/>
                <w:szCs w:val="18"/>
              </w:rPr>
            </w:pPr>
          </w:p>
        </w:tc>
      </w:tr>
      <w:tr w:rsidR="00CE102C" w:rsidRPr="00B76352" w:rsidTr="00BE324B">
        <w:trPr>
          <w:cantSplit/>
          <w:trHeight w:val="211"/>
          <w:jc w:val="center"/>
        </w:trPr>
        <w:tc>
          <w:tcPr>
            <w:tcW w:w="426" w:type="dxa"/>
            <w:vMerge/>
            <w:tcBorders>
              <w:left w:val="single" w:sz="12" w:space="0" w:color="auto"/>
              <w:bottom w:val="nil"/>
            </w:tcBorders>
          </w:tcPr>
          <w:p w:rsidR="00CE102C" w:rsidRPr="00B76352" w:rsidRDefault="00CE102C" w:rsidP="00BE324B">
            <w:pPr>
              <w:jc w:val="center"/>
              <w:rPr>
                <w:rFonts w:ascii="Arial" w:hAnsi="Arial" w:cs="Arial"/>
                <w:color w:val="000000"/>
                <w:sz w:val="18"/>
                <w:szCs w:val="18"/>
              </w:rPr>
            </w:pPr>
          </w:p>
        </w:tc>
        <w:tc>
          <w:tcPr>
            <w:tcW w:w="2140" w:type="dxa"/>
            <w:vMerge/>
            <w:tcBorders>
              <w:bottom w:val="nil"/>
            </w:tcBorders>
          </w:tcPr>
          <w:p w:rsidR="00CE102C" w:rsidRPr="00B76352" w:rsidRDefault="00CE102C" w:rsidP="00BE324B">
            <w:pPr>
              <w:jc w:val="center"/>
              <w:rPr>
                <w:rFonts w:ascii="Arial" w:hAnsi="Arial" w:cs="Arial"/>
                <w:color w:val="000000"/>
                <w:sz w:val="18"/>
                <w:szCs w:val="18"/>
              </w:rPr>
            </w:pPr>
          </w:p>
        </w:tc>
        <w:tc>
          <w:tcPr>
            <w:tcW w:w="794"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zasadnicza</w:t>
            </w:r>
          </w:p>
        </w:tc>
        <w:tc>
          <w:tcPr>
            <w:tcW w:w="907"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pomocnicza</w:t>
            </w:r>
          </w:p>
        </w:tc>
        <w:tc>
          <w:tcPr>
            <w:tcW w:w="794"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zasadnicza</w:t>
            </w:r>
          </w:p>
        </w:tc>
        <w:tc>
          <w:tcPr>
            <w:tcW w:w="907"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pomocnicza</w:t>
            </w:r>
          </w:p>
        </w:tc>
        <w:tc>
          <w:tcPr>
            <w:tcW w:w="794"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zasadnicza</w:t>
            </w:r>
          </w:p>
        </w:tc>
        <w:tc>
          <w:tcPr>
            <w:tcW w:w="907" w:type="dxa"/>
            <w:tcBorders>
              <w:top w:val="single" w:sz="12" w:space="0" w:color="auto"/>
              <w:bottom w:val="nil"/>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pomocnicza</w:t>
            </w:r>
          </w:p>
        </w:tc>
        <w:tc>
          <w:tcPr>
            <w:tcW w:w="1531" w:type="dxa"/>
            <w:vMerge/>
            <w:tcBorders>
              <w:bottom w:val="nil"/>
              <w:right w:val="single" w:sz="12" w:space="0" w:color="auto"/>
            </w:tcBorders>
          </w:tcPr>
          <w:p w:rsidR="00CE102C" w:rsidRPr="00B76352" w:rsidRDefault="00CE102C" w:rsidP="00BE324B">
            <w:pPr>
              <w:jc w:val="center"/>
              <w:rPr>
                <w:rFonts w:ascii="Arial" w:hAnsi="Arial" w:cs="Arial"/>
                <w:color w:val="000000"/>
                <w:sz w:val="18"/>
                <w:szCs w:val="18"/>
              </w:rPr>
            </w:pPr>
          </w:p>
        </w:tc>
      </w:tr>
      <w:tr w:rsidR="00CE102C" w:rsidRPr="00B76352" w:rsidTr="00BE324B">
        <w:trPr>
          <w:jc w:val="center"/>
        </w:trPr>
        <w:tc>
          <w:tcPr>
            <w:tcW w:w="426" w:type="dxa"/>
            <w:tcBorders>
              <w:top w:val="double" w:sz="4" w:space="0" w:color="auto"/>
              <w:left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2140" w:type="dxa"/>
            <w:tcBorders>
              <w:top w:val="double" w:sz="4" w:space="0" w:color="auto"/>
            </w:tcBorders>
            <w:vAlign w:val="center"/>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 xml:space="preserve">Zawartość ziarn mniejszych niż </w:t>
            </w:r>
            <w:smartTag w:uri="urn:schemas-microsoft-com:office:smarttags" w:element="metricconverter">
              <w:smartTagPr>
                <w:attr w:name="ProductID" w:val="0,075 mm"/>
              </w:smartTagPr>
              <w:r w:rsidRPr="00B76352">
                <w:rPr>
                  <w:rFonts w:ascii="Arial" w:hAnsi="Arial" w:cs="Arial"/>
                  <w:color w:val="000000"/>
                  <w:sz w:val="18"/>
                  <w:szCs w:val="18"/>
                </w:rPr>
                <w:t>0,075 mm</w:t>
              </w:r>
            </w:smartTag>
            <w:r w:rsidRPr="00B76352">
              <w:rPr>
                <w:rFonts w:ascii="Arial" w:hAnsi="Arial" w:cs="Arial"/>
                <w:color w:val="000000"/>
                <w:sz w:val="18"/>
                <w:szCs w:val="18"/>
              </w:rPr>
              <w:t>, nie więcej niż</w:t>
            </w:r>
          </w:p>
        </w:tc>
        <w:tc>
          <w:tcPr>
            <w:tcW w:w="794"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10</w:t>
            </w:r>
          </w:p>
        </w:tc>
        <w:tc>
          <w:tcPr>
            <w:tcW w:w="907"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12</w:t>
            </w:r>
          </w:p>
        </w:tc>
        <w:tc>
          <w:tcPr>
            <w:tcW w:w="794"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10</w:t>
            </w:r>
          </w:p>
        </w:tc>
        <w:tc>
          <w:tcPr>
            <w:tcW w:w="907"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12</w:t>
            </w:r>
          </w:p>
        </w:tc>
        <w:tc>
          <w:tcPr>
            <w:tcW w:w="794"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10</w:t>
            </w:r>
          </w:p>
        </w:tc>
        <w:tc>
          <w:tcPr>
            <w:tcW w:w="907" w:type="dxa"/>
            <w:tcBorders>
              <w:top w:val="double" w:sz="4"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2</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12</w:t>
            </w:r>
          </w:p>
        </w:tc>
        <w:tc>
          <w:tcPr>
            <w:tcW w:w="1531" w:type="dxa"/>
            <w:tcBorders>
              <w:top w:val="double" w:sz="4" w:space="0" w:color="auto"/>
              <w:right w:val="single" w:sz="12" w:space="0" w:color="auto"/>
            </w:tcBorders>
            <w:vAlign w:val="center"/>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PN-B-06714-15:1991</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(PN-91/B-06714/15)</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lastRenderedPageBreak/>
              <w:t>2</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Zawartość nadziarna,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PN-B-06714-15:1991</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(PN-91/B-06714/15)</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Zawartość ziarn nieforemnych,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45</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PN-B-06714-16:1978</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(PN-78/B-06714/16)</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Zawartość zanieczyszczeń organicznych,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PN-B-04481:1988</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(PN-88/B-04481)</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Wskaźnik piaskowy po pięciokrotnym zagęszczeniu metodą I lub II</w:t>
            </w:r>
          </w:p>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wg PN-B-04481:1998</w:t>
            </w:r>
          </w:p>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(PN-88/B-04481)</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30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70</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30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70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30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70</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od 30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do 70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BN-69/8931-01</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6</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Ścieralność w bębnie Los Angeles</w:t>
            </w:r>
          </w:p>
          <w:p w:rsidR="00CE102C" w:rsidRPr="00B76352" w:rsidRDefault="00CE102C" w:rsidP="00CE102C">
            <w:pPr>
              <w:numPr>
                <w:ilvl w:val="0"/>
                <w:numId w:val="6"/>
              </w:numPr>
              <w:spacing w:after="0" w:line="240" w:lineRule="auto"/>
              <w:ind w:left="215" w:hanging="215"/>
              <w:rPr>
                <w:rFonts w:ascii="Arial" w:hAnsi="Arial" w:cs="Arial"/>
                <w:color w:val="000000"/>
                <w:sz w:val="18"/>
                <w:szCs w:val="18"/>
              </w:rPr>
            </w:pPr>
            <w:r w:rsidRPr="00B76352">
              <w:rPr>
                <w:rFonts w:ascii="Arial" w:hAnsi="Arial" w:cs="Arial"/>
                <w:color w:val="000000"/>
                <w:sz w:val="18"/>
                <w:szCs w:val="18"/>
              </w:rPr>
              <w:t>ścieralność całkowita po pełnej liczbie obrotów, nie więcej niż</w:t>
            </w:r>
          </w:p>
          <w:p w:rsidR="00CE102C" w:rsidRPr="00B76352" w:rsidRDefault="00CE102C" w:rsidP="00CE102C">
            <w:pPr>
              <w:numPr>
                <w:ilvl w:val="0"/>
                <w:numId w:val="6"/>
              </w:numPr>
              <w:spacing w:after="0" w:line="240" w:lineRule="auto"/>
              <w:ind w:left="215" w:hanging="215"/>
              <w:rPr>
                <w:rFonts w:ascii="Arial" w:hAnsi="Arial" w:cs="Arial"/>
                <w:color w:val="000000"/>
                <w:sz w:val="18"/>
                <w:szCs w:val="18"/>
              </w:rPr>
            </w:pPr>
            <w:r w:rsidRPr="00B76352">
              <w:rPr>
                <w:rFonts w:ascii="Arial" w:hAnsi="Arial" w:cs="Arial"/>
                <w:color w:val="000000"/>
                <w:sz w:val="18"/>
                <w:szCs w:val="18"/>
              </w:rPr>
              <w:t xml:space="preserve">ścieralność po 1/5 pełnej liczby obrotów, w stosunku do ubytku masy po pełnej liczbie obrotów, nie więcej niż </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30</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45</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30</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50</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40</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30</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50</w:t>
            </w: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35</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PN-B-06714-42:1979</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(PN-79/B-06714/42)</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7</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Nasiąkliwość, nie więcej niż</w:t>
            </w:r>
          </w:p>
        </w:tc>
        <w:tc>
          <w:tcPr>
            <w:tcW w:w="794"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2,5</w:t>
            </w:r>
          </w:p>
        </w:tc>
        <w:tc>
          <w:tcPr>
            <w:tcW w:w="907"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w:t>
            </w:r>
          </w:p>
        </w:tc>
        <w:tc>
          <w:tcPr>
            <w:tcW w:w="794"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w:t>
            </w:r>
          </w:p>
        </w:tc>
        <w:tc>
          <w:tcPr>
            <w:tcW w:w="907"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794"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6</w:t>
            </w:r>
          </w:p>
        </w:tc>
        <w:tc>
          <w:tcPr>
            <w:tcW w:w="907" w:type="dxa"/>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8</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PN-B-06714-18:1977</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(PN-77/B-06714/18)</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8</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Mrozoodporność, ubytek masy po 25 cyklach zamrażania,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5</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10</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PN-B-06714-19:1978</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(PN-77/B-06714/19)</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9</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Rozpad krzemianowy i żelazawy łącznie,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3</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PN-B-06714-37:1980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(PN-80/B-06714/37)</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w:t>
            </w:r>
            <w:r w:rsidRPr="00B76352">
              <w:rPr>
                <w:rFonts w:ascii="Arial" w:hAnsi="Arial" w:cs="Arial"/>
                <w:color w:val="000000"/>
                <w:sz w:val="18"/>
                <w:szCs w:val="18"/>
              </w:rPr>
              <w:lastRenderedPageBreak/>
              <w:t>19:1978</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(PN-78/B-06714/39)</w:t>
            </w:r>
          </w:p>
        </w:tc>
      </w:tr>
      <w:tr w:rsidR="00CE102C" w:rsidRPr="00B76352" w:rsidTr="00BE324B">
        <w:trPr>
          <w:jc w:val="center"/>
        </w:trPr>
        <w:tc>
          <w:tcPr>
            <w:tcW w:w="426" w:type="dxa"/>
            <w:tcBorders>
              <w:lef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lastRenderedPageBreak/>
              <w:t>10</w:t>
            </w:r>
          </w:p>
        </w:tc>
        <w:tc>
          <w:tcPr>
            <w:tcW w:w="2140" w:type="dxa"/>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Zawartość związków siarki w przeliczeniu na SO</w:t>
            </w:r>
            <w:r w:rsidRPr="00B76352">
              <w:rPr>
                <w:rFonts w:ascii="Arial" w:hAnsi="Arial" w:cs="Arial"/>
                <w:color w:val="000000"/>
                <w:sz w:val="18"/>
                <w:szCs w:val="18"/>
                <w:vertAlign w:val="subscript"/>
              </w:rPr>
              <w:t>3</w:t>
            </w:r>
            <w:r w:rsidRPr="00B76352">
              <w:rPr>
                <w:rFonts w:ascii="Arial" w:hAnsi="Arial" w:cs="Arial"/>
                <w:color w:val="000000"/>
                <w:sz w:val="18"/>
                <w:szCs w:val="18"/>
              </w:rPr>
              <w:t>, nie więcej niż</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w:t>
            </w:r>
          </w:p>
        </w:tc>
        <w:tc>
          <w:tcPr>
            <w:tcW w:w="794"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2</w:t>
            </w:r>
          </w:p>
        </w:tc>
        <w:tc>
          <w:tcPr>
            <w:tcW w:w="907" w:type="dxa"/>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4</w:t>
            </w:r>
          </w:p>
        </w:tc>
        <w:tc>
          <w:tcPr>
            <w:tcW w:w="1531" w:type="dxa"/>
            <w:tcBorders>
              <w:right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PN-B-06714-28:1978</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(PN-78/B-06714/28)</w:t>
            </w:r>
          </w:p>
        </w:tc>
      </w:tr>
      <w:tr w:rsidR="00CE102C" w:rsidRPr="00B76352" w:rsidTr="00BE324B">
        <w:trPr>
          <w:jc w:val="center"/>
        </w:trPr>
        <w:tc>
          <w:tcPr>
            <w:tcW w:w="426" w:type="dxa"/>
            <w:tcBorders>
              <w:left w:val="single" w:sz="12" w:space="0" w:color="auto"/>
              <w:bottom w:val="single" w:sz="12" w:space="0" w:color="auto"/>
            </w:tcBorders>
          </w:tcPr>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11</w:t>
            </w:r>
          </w:p>
        </w:tc>
        <w:tc>
          <w:tcPr>
            <w:tcW w:w="2140" w:type="dxa"/>
            <w:tcBorders>
              <w:bottom w:val="single" w:sz="12" w:space="0" w:color="auto"/>
            </w:tcBorders>
          </w:tcPr>
          <w:p w:rsidR="00CE102C" w:rsidRPr="00B76352" w:rsidRDefault="00CE102C" w:rsidP="00BE324B">
            <w:pPr>
              <w:rPr>
                <w:rFonts w:ascii="Arial" w:hAnsi="Arial" w:cs="Arial"/>
                <w:color w:val="000000"/>
                <w:sz w:val="18"/>
                <w:szCs w:val="18"/>
              </w:rPr>
            </w:pPr>
            <w:r w:rsidRPr="00B76352">
              <w:rPr>
                <w:rFonts w:ascii="Arial" w:hAnsi="Arial" w:cs="Arial"/>
                <w:color w:val="000000"/>
                <w:sz w:val="18"/>
                <w:szCs w:val="18"/>
              </w:rPr>
              <w:t>Wskaźnik nośności w</w:t>
            </w:r>
            <w:r w:rsidRPr="00B76352">
              <w:rPr>
                <w:rFonts w:ascii="Arial" w:hAnsi="Arial" w:cs="Arial"/>
                <w:color w:val="000000"/>
                <w:sz w:val="18"/>
                <w:szCs w:val="18"/>
                <w:vertAlign w:val="subscript"/>
              </w:rPr>
              <w:t>noś</w:t>
            </w:r>
            <w:r w:rsidRPr="00B76352">
              <w:rPr>
                <w:rFonts w:ascii="Arial" w:hAnsi="Arial" w:cs="Arial"/>
                <w:color w:val="000000"/>
                <w:sz w:val="18"/>
                <w:szCs w:val="18"/>
              </w:rPr>
              <w:t xml:space="preserve"> mieszanki kruszywa, nie mniejszy niż:</w:t>
            </w:r>
          </w:p>
          <w:p w:rsidR="00CE102C" w:rsidRPr="00B76352" w:rsidRDefault="00CE102C" w:rsidP="00CE102C">
            <w:pPr>
              <w:numPr>
                <w:ilvl w:val="0"/>
                <w:numId w:val="7"/>
              </w:numPr>
              <w:spacing w:after="0" w:line="240" w:lineRule="auto"/>
              <w:ind w:left="215" w:hanging="215"/>
              <w:rPr>
                <w:rFonts w:ascii="Arial" w:hAnsi="Arial" w:cs="Arial"/>
                <w:color w:val="000000"/>
                <w:sz w:val="18"/>
                <w:szCs w:val="18"/>
              </w:rPr>
            </w:pPr>
            <w:r w:rsidRPr="00B76352">
              <w:rPr>
                <w:rFonts w:ascii="Arial" w:hAnsi="Arial" w:cs="Arial"/>
                <w:color w:val="000000"/>
                <w:sz w:val="18"/>
                <w:szCs w:val="18"/>
              </w:rPr>
              <w:t>przy zagęszczeniu I</w:t>
            </w:r>
            <w:r w:rsidRPr="00B76352">
              <w:rPr>
                <w:rFonts w:ascii="Arial" w:hAnsi="Arial" w:cs="Arial"/>
                <w:color w:val="000000"/>
                <w:sz w:val="18"/>
                <w:szCs w:val="18"/>
                <w:vertAlign w:val="subscript"/>
              </w:rPr>
              <w:t>S</w:t>
            </w:r>
            <w:r w:rsidRPr="00B76352">
              <w:rPr>
                <w:rFonts w:ascii="Arial" w:hAnsi="Arial" w:cs="Arial"/>
                <w:color w:val="000000"/>
                <w:sz w:val="18"/>
                <w:szCs w:val="18"/>
              </w:rPr>
              <w:sym w:font="Symbol" w:char="F0B3"/>
            </w:r>
            <w:r w:rsidRPr="00B76352">
              <w:rPr>
                <w:rFonts w:ascii="Arial" w:hAnsi="Arial" w:cs="Arial"/>
                <w:color w:val="000000"/>
                <w:sz w:val="18"/>
                <w:szCs w:val="18"/>
              </w:rPr>
              <w:t xml:space="preserve"> 1,00</w:t>
            </w:r>
          </w:p>
          <w:p w:rsidR="00CE102C" w:rsidRPr="00B76352" w:rsidRDefault="00CE102C" w:rsidP="00CE102C">
            <w:pPr>
              <w:numPr>
                <w:ilvl w:val="0"/>
                <w:numId w:val="7"/>
              </w:numPr>
              <w:spacing w:after="0" w:line="240" w:lineRule="auto"/>
              <w:ind w:left="215" w:hanging="215"/>
              <w:rPr>
                <w:rFonts w:ascii="Arial" w:hAnsi="Arial" w:cs="Arial"/>
                <w:color w:val="000000"/>
                <w:sz w:val="18"/>
                <w:szCs w:val="18"/>
              </w:rPr>
            </w:pPr>
            <w:r w:rsidRPr="00B76352">
              <w:rPr>
                <w:rFonts w:ascii="Arial" w:hAnsi="Arial" w:cs="Arial"/>
                <w:color w:val="000000"/>
                <w:sz w:val="18"/>
                <w:szCs w:val="18"/>
              </w:rPr>
              <w:t>przy zagęszczeniu I</w:t>
            </w:r>
            <w:r w:rsidRPr="00B76352">
              <w:rPr>
                <w:rFonts w:ascii="Arial" w:hAnsi="Arial" w:cs="Arial"/>
                <w:color w:val="000000"/>
                <w:sz w:val="18"/>
                <w:szCs w:val="18"/>
                <w:vertAlign w:val="subscript"/>
              </w:rPr>
              <w:t>S</w:t>
            </w:r>
            <w:r w:rsidRPr="00B76352">
              <w:rPr>
                <w:rFonts w:ascii="Arial" w:hAnsi="Arial" w:cs="Arial"/>
                <w:color w:val="000000"/>
                <w:sz w:val="18"/>
                <w:szCs w:val="18"/>
              </w:rPr>
              <w:sym w:font="Symbol" w:char="F0B3"/>
            </w:r>
            <w:r w:rsidRPr="00B76352">
              <w:rPr>
                <w:rFonts w:ascii="Arial" w:hAnsi="Arial" w:cs="Arial"/>
                <w:color w:val="000000"/>
                <w:sz w:val="18"/>
                <w:szCs w:val="18"/>
              </w:rPr>
              <w:t>1,03</w:t>
            </w:r>
          </w:p>
        </w:tc>
        <w:tc>
          <w:tcPr>
            <w:tcW w:w="794"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120</w:t>
            </w:r>
          </w:p>
        </w:tc>
        <w:tc>
          <w:tcPr>
            <w:tcW w:w="907"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60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794"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120</w:t>
            </w:r>
          </w:p>
        </w:tc>
        <w:tc>
          <w:tcPr>
            <w:tcW w:w="907"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60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794"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120</w:t>
            </w:r>
          </w:p>
        </w:tc>
        <w:tc>
          <w:tcPr>
            <w:tcW w:w="907" w:type="dxa"/>
            <w:tcBorders>
              <w:bottom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60</w:t>
            </w: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w:t>
            </w:r>
          </w:p>
        </w:tc>
        <w:tc>
          <w:tcPr>
            <w:tcW w:w="1531" w:type="dxa"/>
            <w:tcBorders>
              <w:bottom w:val="single" w:sz="12" w:space="0" w:color="auto"/>
              <w:right w:val="single" w:sz="12" w:space="0" w:color="auto"/>
            </w:tcBorders>
          </w:tcPr>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p>
          <w:p w:rsidR="00CE102C" w:rsidRPr="00B76352" w:rsidRDefault="00CE102C" w:rsidP="00BE324B">
            <w:pPr>
              <w:jc w:val="center"/>
              <w:rPr>
                <w:rFonts w:ascii="Arial" w:hAnsi="Arial" w:cs="Arial"/>
                <w:color w:val="000000"/>
                <w:sz w:val="18"/>
                <w:szCs w:val="18"/>
              </w:rPr>
            </w:pPr>
            <w:r w:rsidRPr="00B76352">
              <w:rPr>
                <w:rFonts w:ascii="Arial" w:hAnsi="Arial" w:cs="Arial"/>
                <w:color w:val="000000"/>
                <w:sz w:val="18"/>
                <w:szCs w:val="18"/>
              </w:rPr>
              <w:t>załącznik A</w:t>
            </w:r>
          </w:p>
        </w:tc>
      </w:tr>
    </w:tbl>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Korzystne jest aktywizowanie żużla granulowanego dodatkiem:</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cementu w ilości 1 do 2% (m/m),</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wapna w ilości 2 do 4% (m/m),</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względnie popiołami lotnymi odmiany PBc od 3 do 6% (m/m) w stosunku do masy kruszywa.</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Woda do zroszenia kruszywa wg PN-B-32250:1988.</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3.</w:t>
      </w:r>
      <w:r w:rsidRPr="00B76352">
        <w:rPr>
          <w:rFonts w:ascii="Arial" w:hAnsi="Arial" w:cs="Arial"/>
          <w:b/>
          <w:color w:val="000000"/>
          <w:sz w:val="18"/>
          <w:szCs w:val="18"/>
        </w:rPr>
        <w:tab/>
        <w:t>SPRZĘT</w:t>
      </w:r>
    </w:p>
    <w:p w:rsidR="00CE102C" w:rsidRPr="00B76352" w:rsidRDefault="00CE102C" w:rsidP="00CE102C">
      <w:pPr>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Do wykonania podbudowy z kruszywa łamanego stabilizowanego mechanicznie należy użyć następującego rodzaju sprzętu:</w:t>
      </w:r>
    </w:p>
    <w:p w:rsidR="00CE102C" w:rsidRPr="00B76352" w:rsidRDefault="00CE102C" w:rsidP="00CE102C">
      <w:pPr>
        <w:numPr>
          <w:ilvl w:val="0"/>
          <w:numId w:val="1"/>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układarek lub równiarek do rozścielania tłucznia,</w:t>
      </w:r>
    </w:p>
    <w:p w:rsidR="00CE102C" w:rsidRPr="00B76352" w:rsidRDefault="00CE102C" w:rsidP="00CE102C">
      <w:pPr>
        <w:numPr>
          <w:ilvl w:val="0"/>
          <w:numId w:val="1"/>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walców statycznych, zwykle o nacisku jednostkowym co najmniej 30 kN/m, ewentualnie walców wibracyjnych o nacisku jednostkowym wału wibrującego co najmniej 18 kN/m lub płytowych zagęszczarek wibracyjnych o nacisku jednostkowym co najmniej 16 kN/m</w:t>
      </w:r>
      <w:r w:rsidRPr="00B76352">
        <w:rPr>
          <w:rFonts w:ascii="Arial" w:hAnsi="Arial" w:cs="Arial"/>
          <w:color w:val="000000"/>
          <w:sz w:val="18"/>
          <w:szCs w:val="18"/>
          <w:vertAlign w:val="superscript"/>
        </w:rPr>
        <w:t>2</w:t>
      </w:r>
      <w:r w:rsidRPr="00B76352">
        <w:rPr>
          <w:rFonts w:ascii="Arial" w:hAnsi="Arial" w:cs="Arial"/>
          <w:color w:val="000000"/>
          <w:sz w:val="18"/>
          <w:szCs w:val="18"/>
        </w:rPr>
        <w:t>,</w:t>
      </w:r>
    </w:p>
    <w:p w:rsidR="00CE102C" w:rsidRPr="00B76352" w:rsidRDefault="00CE102C" w:rsidP="00CE102C">
      <w:pPr>
        <w:numPr>
          <w:ilvl w:val="0"/>
          <w:numId w:val="1"/>
        </w:numPr>
        <w:tabs>
          <w:tab w:val="clear" w:pos="360"/>
          <w:tab w:val="num" w:pos="644"/>
        </w:tabs>
        <w:spacing w:after="0" w:line="340" w:lineRule="atLeast"/>
        <w:ind w:left="644"/>
        <w:jc w:val="both"/>
        <w:rPr>
          <w:rFonts w:ascii="Arial" w:hAnsi="Arial" w:cs="Arial"/>
          <w:color w:val="000000"/>
          <w:sz w:val="18"/>
          <w:szCs w:val="18"/>
        </w:rPr>
      </w:pPr>
      <w:r w:rsidRPr="00B76352">
        <w:rPr>
          <w:rFonts w:ascii="Arial" w:hAnsi="Arial" w:cs="Arial"/>
          <w:color w:val="000000"/>
          <w:sz w:val="18"/>
          <w:szCs w:val="18"/>
        </w:rPr>
        <w:t>przewoźnych zbiorników do wody (beczkowozów) zapatrzonych w urządzenia do rozpryskiwania wody oraz pomp do napełniania beczkowozów wodą.</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4.</w:t>
      </w:r>
      <w:r w:rsidRPr="00B76352">
        <w:rPr>
          <w:rFonts w:ascii="Arial" w:hAnsi="Arial" w:cs="Arial"/>
          <w:b/>
          <w:color w:val="000000"/>
          <w:sz w:val="18"/>
          <w:szCs w:val="18"/>
        </w:rPr>
        <w:tab/>
        <w:t>TRANSPORT</w:t>
      </w:r>
    </w:p>
    <w:p w:rsidR="00CE102C" w:rsidRPr="00B76352" w:rsidRDefault="00CE102C" w:rsidP="00CE102C">
      <w:pPr>
        <w:pStyle w:val="BodyTextIndent3"/>
        <w:spacing w:before="120" w:line="340" w:lineRule="atLeast"/>
        <w:rPr>
          <w:rFonts w:cs="Arial"/>
          <w:color w:val="000000"/>
          <w:sz w:val="18"/>
          <w:szCs w:val="18"/>
        </w:rPr>
      </w:pPr>
      <w:r w:rsidRPr="00B76352">
        <w:rPr>
          <w:rFonts w:cs="Arial"/>
          <w:color w:val="000000"/>
          <w:sz w:val="18"/>
          <w:szCs w:val="18"/>
        </w:rPr>
        <w:t xml:space="preserve">Materiały kamienne można przewozić dowolnymi środkami transportu w warunkach zabezpieczających je przed zanieczyszczeniem i zmieszaniem z innymi materiałami, nadmiernym wysuszeniem i zawilgoceniem. Podczas transportu kruszywa powinny być zabezpieczone przed wysypaniem, a kruszywa drobne przed rozpyleniem. Sposób załadunku i rozładunku środków transportowych należy dostosować do wytrzymałości kamienia, aby nie dopuścić do obtłukiwania krawędzi. </w:t>
      </w:r>
    </w:p>
    <w:p w:rsidR="00CE102C" w:rsidRPr="00B76352" w:rsidRDefault="00CE102C" w:rsidP="00CE102C">
      <w:pPr>
        <w:spacing w:line="340" w:lineRule="atLeast"/>
        <w:jc w:val="both"/>
        <w:rPr>
          <w:rFonts w:ascii="Arial" w:hAnsi="Arial" w:cs="Arial"/>
          <w:color w:val="000000"/>
          <w:sz w:val="18"/>
          <w:szCs w:val="18"/>
        </w:rPr>
      </w:pPr>
      <w:r w:rsidRPr="00B76352">
        <w:rPr>
          <w:rFonts w:ascii="Arial" w:hAnsi="Arial" w:cs="Arial"/>
          <w:b/>
          <w:color w:val="000000"/>
          <w:sz w:val="18"/>
          <w:szCs w:val="18"/>
        </w:rPr>
        <w:t>5.</w:t>
      </w:r>
      <w:r w:rsidRPr="00B76352">
        <w:rPr>
          <w:rFonts w:ascii="Arial" w:hAnsi="Arial" w:cs="Arial"/>
          <w:b/>
          <w:color w:val="000000"/>
          <w:sz w:val="18"/>
          <w:szCs w:val="18"/>
        </w:rPr>
        <w:tab/>
        <w:t>WYKONANIE ROBÓT</w:t>
      </w:r>
    </w:p>
    <w:p w:rsidR="00CE102C" w:rsidRPr="00B76352" w:rsidRDefault="00CE102C" w:rsidP="00CE102C">
      <w:pPr>
        <w:spacing w:line="340" w:lineRule="atLeast"/>
        <w:jc w:val="both"/>
        <w:rPr>
          <w:rFonts w:ascii="Arial" w:hAnsi="Arial" w:cs="Arial"/>
          <w:color w:val="000000"/>
          <w:sz w:val="18"/>
          <w:szCs w:val="18"/>
        </w:rPr>
      </w:pPr>
      <w:r w:rsidRPr="00B76352">
        <w:rPr>
          <w:rFonts w:ascii="Arial" w:hAnsi="Arial" w:cs="Arial"/>
          <w:b/>
          <w:color w:val="000000"/>
          <w:sz w:val="18"/>
          <w:szCs w:val="18"/>
        </w:rPr>
        <w:t>5.1.</w:t>
      </w:r>
      <w:r w:rsidRPr="00B76352">
        <w:rPr>
          <w:rFonts w:ascii="Arial" w:hAnsi="Arial" w:cs="Arial"/>
          <w:b/>
          <w:color w:val="000000"/>
          <w:sz w:val="18"/>
          <w:szCs w:val="18"/>
        </w:rPr>
        <w:tab/>
        <w:t>Przygotowanie podłoża</w:t>
      </w:r>
    </w:p>
    <w:p w:rsidR="00CE102C" w:rsidRPr="00B76352" w:rsidRDefault="00CE102C" w:rsidP="00CE102C">
      <w:pPr>
        <w:pStyle w:val="BodyText2"/>
        <w:spacing w:before="120" w:line="340" w:lineRule="atLeast"/>
        <w:ind w:left="568"/>
        <w:rPr>
          <w:rFonts w:ascii="Arial" w:hAnsi="Arial" w:cs="Arial"/>
          <w:color w:val="000000"/>
          <w:sz w:val="18"/>
          <w:szCs w:val="18"/>
        </w:rPr>
      </w:pPr>
      <w:r w:rsidRPr="00B76352">
        <w:rPr>
          <w:rFonts w:ascii="Arial" w:hAnsi="Arial" w:cs="Arial"/>
          <w:color w:val="000000"/>
          <w:sz w:val="18"/>
          <w:szCs w:val="18"/>
        </w:rPr>
        <w:lastRenderedPageBreak/>
        <w:t>Podłoże gruntowe pod podbudowę powinno spełniać wymagania określone w SST D.04.01.01. „Koryto z profilowaniem i zagęszczeniem podłoża”. Jeżeli podłoże ulepszone pod podbudowę wykonane z materiałów związanych spoiwami lub lepiszczami, wykazuje jakiekolwiek wady, to powinny być one usunięte według zasad akceptowanych przez Inżyniera. Podbudowa powinna być wytyczona w sposób umożliwiający jej wykonanie zgodnie z dokumentacją projektową lub według zaleceń Inżyniera,  z tolerancjami określonymi w niniejszych  specyfikacjach.</w:t>
      </w:r>
    </w:p>
    <w:p w:rsidR="00CE102C" w:rsidRPr="00B76352" w:rsidRDefault="00CE102C" w:rsidP="00CE102C">
      <w:pPr>
        <w:pStyle w:val="BodyText2"/>
        <w:spacing w:before="120" w:line="340" w:lineRule="atLeast"/>
        <w:ind w:left="568"/>
        <w:rPr>
          <w:rFonts w:ascii="Arial" w:hAnsi="Arial" w:cs="Arial"/>
          <w:color w:val="000000"/>
          <w:sz w:val="18"/>
          <w:szCs w:val="18"/>
        </w:rPr>
      </w:pPr>
    </w:p>
    <w:p w:rsidR="00CE102C" w:rsidRPr="00B76352" w:rsidRDefault="00CE102C" w:rsidP="00CE102C">
      <w:pPr>
        <w:spacing w:line="340" w:lineRule="atLeast"/>
        <w:ind w:left="2832" w:firstLine="709"/>
        <w:jc w:val="both"/>
        <w:rPr>
          <w:rFonts w:ascii="Arial" w:hAnsi="Arial" w:cs="Arial"/>
          <w:color w:val="000000"/>
          <w:sz w:val="18"/>
          <w:szCs w:val="18"/>
        </w:rPr>
      </w:pPr>
      <w:r w:rsidRPr="00B76352">
        <w:rPr>
          <w:rFonts w:ascii="Arial" w:hAnsi="Arial" w:cs="Arial"/>
          <w:color w:val="000000"/>
          <w:position w:val="-30"/>
          <w:sz w:val="18"/>
          <w:szCs w:val="18"/>
        </w:rPr>
        <w:object w:dxaOrig="7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35.25pt" o:ole="" fillcolor="window">
            <v:imagedata r:id="rId6" o:title=""/>
          </v:shape>
          <o:OLEObject Type="Embed" ProgID="Equation.3" ShapeID="_x0000_i1025" DrawAspect="Content" ObjectID="_1430239103" r:id="rId7"/>
        </w:object>
      </w:r>
    </w:p>
    <w:p w:rsidR="00CE102C" w:rsidRPr="00B76352" w:rsidRDefault="00CE102C" w:rsidP="00CE102C">
      <w:pPr>
        <w:spacing w:line="340" w:lineRule="atLeast"/>
        <w:ind w:left="568"/>
        <w:rPr>
          <w:rFonts w:ascii="Arial" w:hAnsi="Arial" w:cs="Arial"/>
          <w:color w:val="000000"/>
          <w:sz w:val="18"/>
          <w:szCs w:val="18"/>
        </w:rPr>
      </w:pPr>
      <w:r w:rsidRPr="00B76352">
        <w:rPr>
          <w:rFonts w:ascii="Arial" w:hAnsi="Arial" w:cs="Arial"/>
          <w:color w:val="000000"/>
          <w:sz w:val="18"/>
          <w:szCs w:val="18"/>
        </w:rPr>
        <w:t xml:space="preserve">gdzie: </w:t>
      </w:r>
    </w:p>
    <w:p w:rsidR="00CE102C" w:rsidRPr="00B76352" w:rsidRDefault="00CE102C" w:rsidP="00CE102C">
      <w:pPr>
        <w:spacing w:line="340" w:lineRule="atLeast"/>
        <w:ind w:left="567"/>
        <w:outlineLvl w:val="0"/>
        <w:rPr>
          <w:rFonts w:ascii="Arial" w:hAnsi="Arial" w:cs="Arial"/>
          <w:color w:val="000000"/>
          <w:sz w:val="18"/>
          <w:szCs w:val="18"/>
        </w:rPr>
      </w:pPr>
      <w:r w:rsidRPr="00B76352">
        <w:rPr>
          <w:rFonts w:ascii="Arial" w:hAnsi="Arial" w:cs="Arial"/>
          <w:color w:val="000000"/>
          <w:sz w:val="18"/>
          <w:szCs w:val="18"/>
        </w:rPr>
        <w:t>D</w:t>
      </w:r>
      <w:r w:rsidRPr="00B76352">
        <w:rPr>
          <w:rFonts w:ascii="Arial" w:hAnsi="Arial" w:cs="Arial"/>
          <w:color w:val="000000"/>
          <w:sz w:val="18"/>
          <w:szCs w:val="18"/>
          <w:vertAlign w:val="subscript"/>
        </w:rPr>
        <w:t>15</w:t>
      </w:r>
      <w:r w:rsidRPr="00B76352">
        <w:rPr>
          <w:rFonts w:ascii="Arial" w:hAnsi="Arial" w:cs="Arial"/>
          <w:color w:val="000000"/>
          <w:sz w:val="18"/>
          <w:szCs w:val="18"/>
        </w:rPr>
        <w:t xml:space="preserve"> – wymiar sita, przez które przechodzi 15% ziarn warstwy,</w:t>
      </w:r>
    </w:p>
    <w:p w:rsidR="00CE102C" w:rsidRPr="00B76352" w:rsidRDefault="00CE102C" w:rsidP="00CE102C">
      <w:pPr>
        <w:spacing w:line="340" w:lineRule="atLeast"/>
        <w:ind w:left="567"/>
        <w:rPr>
          <w:rFonts w:ascii="Arial" w:hAnsi="Arial" w:cs="Arial"/>
          <w:color w:val="000000"/>
          <w:sz w:val="18"/>
          <w:szCs w:val="18"/>
        </w:rPr>
      </w:pPr>
      <w:r w:rsidRPr="00B76352">
        <w:rPr>
          <w:rFonts w:ascii="Arial" w:hAnsi="Arial" w:cs="Arial"/>
          <w:color w:val="000000"/>
          <w:sz w:val="18"/>
          <w:szCs w:val="18"/>
        </w:rPr>
        <w:t>d</w:t>
      </w:r>
      <w:r w:rsidRPr="00B76352">
        <w:rPr>
          <w:rFonts w:ascii="Arial" w:hAnsi="Arial" w:cs="Arial"/>
          <w:color w:val="000000"/>
          <w:sz w:val="18"/>
          <w:szCs w:val="18"/>
          <w:vertAlign w:val="subscript"/>
        </w:rPr>
        <w:t>85</w:t>
      </w:r>
      <w:r w:rsidRPr="00B76352">
        <w:rPr>
          <w:rFonts w:ascii="Arial" w:hAnsi="Arial" w:cs="Arial"/>
          <w:color w:val="000000"/>
          <w:sz w:val="18"/>
          <w:szCs w:val="18"/>
        </w:rPr>
        <w:t xml:space="preserve"> - wymiar  sita przez które przechodzi 85% ziarn gruntu podłoża.</w:t>
      </w:r>
    </w:p>
    <w:p w:rsidR="00CE102C" w:rsidRPr="00B76352" w:rsidRDefault="00CE102C"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Jeżeli powyższy warunek nie może być spełniony, to układa się na podłożu warstwę odcinającą lub odpowiednio dobrana geowłókninę. Geotekstylia przewidziane do użycia pod podbudowę powinny posiadać aprobatę techniczną wydaną przez uprawnioną jednostkę. W szczególności wymagana jest odpowiednia wytrzymałość mechaniczna geotekstyliów, uniemożliwiająca ich przebicie przez ziarna tłucznia oraz odpowiednie właściwości filtracyjne, dostosowane do uziarnienia podłoża gruntowego.</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5.2.</w:t>
      </w:r>
      <w:r w:rsidRPr="00B76352">
        <w:rPr>
          <w:rFonts w:ascii="Arial" w:hAnsi="Arial" w:cs="Arial"/>
          <w:b/>
          <w:color w:val="000000"/>
          <w:sz w:val="18"/>
          <w:szCs w:val="18"/>
        </w:rPr>
        <w:tab/>
        <w:t>Wbudowanie i zagęszczenie kruszywa</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Na podłożu gruntowym przepuszczalnym zagęszczonym i wyrównanym, na podsypce piaskowej lub na podłożu gruntowym ulepszonym należy rozścielić zwilżone i nierozsegregowane kruszywo łamane o uziarnieniu ciągłym. W przypadku konieczności ulepszenia kruszywa należy na jego powierzchni rozściełać materiały ulepszające lub doziarniające jak np. cement, wapno, popioły, lotne, żużel granulowany i wymieszać je </w:t>
      </w:r>
      <w:r w:rsidRPr="00B76352">
        <w:rPr>
          <w:rFonts w:ascii="Arial" w:hAnsi="Arial" w:cs="Arial"/>
          <w:color w:val="000000"/>
          <w:sz w:val="18"/>
          <w:szCs w:val="18"/>
        </w:rPr>
        <w:br/>
        <w:t xml:space="preserve">z kruszywem w stanie wilgotnym. Powierzchnię kruszywa należy wyprofilować i zagęścić przy wilgotności optymalnej walcem ogumionym gładkim, płytową zagęszczarką wibracyjną lub walcem wibracyjnym. Po zagęszczeniu minimalna grubość podbudowy nie może być mniejsza niż </w:t>
      </w:r>
      <w:smartTag w:uri="urn:schemas-microsoft-com:office:smarttags" w:element="metricconverter">
        <w:smartTagPr>
          <w:attr w:name="ProductID" w:val="10 cm"/>
        </w:smartTagPr>
        <w:r w:rsidRPr="00B76352">
          <w:rPr>
            <w:rFonts w:ascii="Arial" w:hAnsi="Arial" w:cs="Arial"/>
            <w:color w:val="000000"/>
            <w:sz w:val="18"/>
            <w:szCs w:val="18"/>
          </w:rPr>
          <w:t>10 cm</w:t>
        </w:r>
      </w:smartTag>
      <w:r w:rsidRPr="00B76352">
        <w:rPr>
          <w:rFonts w:ascii="Arial" w:hAnsi="Arial" w:cs="Arial"/>
          <w:color w:val="000000"/>
          <w:sz w:val="18"/>
          <w:szCs w:val="18"/>
        </w:rPr>
        <w:t xml:space="preserve">. Kruszywo rozścielać warstwami nie przekraczającymi </w:t>
      </w:r>
      <w:smartTag w:uri="urn:schemas-microsoft-com:office:smarttags" w:element="metricconverter">
        <w:smartTagPr>
          <w:attr w:name="ProductID" w:val="20 cm"/>
        </w:smartTagPr>
        <w:r w:rsidRPr="00B76352">
          <w:rPr>
            <w:rFonts w:ascii="Arial" w:hAnsi="Arial" w:cs="Arial"/>
            <w:color w:val="000000"/>
            <w:sz w:val="18"/>
            <w:szCs w:val="18"/>
          </w:rPr>
          <w:t>20 cm</w:t>
        </w:r>
      </w:smartTag>
      <w:r w:rsidRPr="00B76352">
        <w:rPr>
          <w:rFonts w:ascii="Arial" w:hAnsi="Arial" w:cs="Arial"/>
          <w:color w:val="000000"/>
          <w:sz w:val="18"/>
          <w:szCs w:val="18"/>
        </w:rPr>
        <w:t>. Rozścielanie kruszywa mechanicznie spycharkami lub równiarkami. Aby zabezpieczyć kruszywo przed rozsegregowaniem w transporcie, winno być zwilżone dodatkową ilością wody w granicach 3 – 5%. Kruszywo najlepiej zagęścić wstępnie kilkoma przejazdami walca ogumionego wielokołowego a zagęszczenie ostateczne wykonać walcami wibracyjnymi. Konieczne poprawki profilu mogą być wykonywane tylko w taki sposób aby nie powodować rozsortowanie kruszywa i wydobycia grubych ziarn na powierzchnię. Mieszanie kruszywa już ułożonego w korycie jest niedopuszczalne gdyż grozi to wymieszaniem kruszywa z podłożem lub zniszczenie warstwy odsączającej lub izolacyjnej.</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w:t>
      </w:r>
      <w:r w:rsidRPr="00B76352">
        <w:rPr>
          <w:rFonts w:ascii="Arial" w:hAnsi="Arial" w:cs="Arial"/>
          <w:b/>
          <w:color w:val="000000"/>
          <w:sz w:val="18"/>
          <w:szCs w:val="18"/>
        </w:rPr>
        <w:tab/>
        <w:t>KONTROLA JAKOŚCI ROBÓT</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lastRenderedPageBreak/>
        <w:t>6.1.</w:t>
      </w:r>
      <w:r w:rsidRPr="00B76352">
        <w:rPr>
          <w:rFonts w:ascii="Arial" w:hAnsi="Arial" w:cs="Arial"/>
          <w:b/>
          <w:color w:val="000000"/>
          <w:sz w:val="18"/>
          <w:szCs w:val="18"/>
        </w:rPr>
        <w:tab/>
        <w:t>Badania przed przystąpieniem do robót.</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Przed przystąpieniem do robót wykonawca powinien wykonać badania kruszyw przeznaczonych do wykonania robót i przedstawić wyniki tych badań Inżynierowi do akceptacji. Badania powinny obejmować wszystkie właściwości kruszywa określone </w:t>
      </w:r>
      <w:r w:rsidRPr="00B76352">
        <w:rPr>
          <w:rFonts w:ascii="Arial" w:hAnsi="Arial" w:cs="Arial"/>
          <w:color w:val="000000"/>
          <w:sz w:val="18"/>
          <w:szCs w:val="18"/>
        </w:rPr>
        <w:br/>
        <w:t>w punkcie 2.</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6.2.</w:t>
      </w:r>
      <w:r w:rsidRPr="00B76352">
        <w:rPr>
          <w:rFonts w:ascii="Arial" w:hAnsi="Arial" w:cs="Arial"/>
          <w:b/>
          <w:color w:val="000000"/>
          <w:sz w:val="18"/>
          <w:szCs w:val="18"/>
        </w:rPr>
        <w:tab/>
        <w:t>Badania w czasie robót</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Kontrolę właściwości kruszyw przeprowadza się zgodnie z wymaganiami w tablicy 1 i powołanymi normami. Liczba próbek lub pomiarów oraz metody pobrania próbki, miejsca pomiaru zestawiono w tablicy 2.</w:t>
      </w:r>
    </w:p>
    <w:p w:rsidR="00CE102C" w:rsidRPr="00B76352" w:rsidRDefault="00CE102C" w:rsidP="00CE102C">
      <w:pPr>
        <w:spacing w:line="340" w:lineRule="atLeast"/>
        <w:jc w:val="both"/>
        <w:rPr>
          <w:rFonts w:ascii="Arial" w:hAnsi="Arial" w:cs="Arial"/>
          <w:color w:val="000000"/>
          <w:sz w:val="18"/>
          <w:szCs w:val="18"/>
        </w:rPr>
      </w:pPr>
    </w:p>
    <w:p w:rsidR="00CE102C" w:rsidRPr="00B76352" w:rsidRDefault="00CE102C" w:rsidP="00CE102C">
      <w:pPr>
        <w:spacing w:after="120" w:line="340" w:lineRule="atLeast"/>
        <w:jc w:val="both"/>
        <w:rPr>
          <w:rFonts w:ascii="Arial" w:hAnsi="Arial" w:cs="Arial"/>
          <w:b/>
          <w:color w:val="000000"/>
          <w:sz w:val="18"/>
          <w:szCs w:val="18"/>
        </w:rPr>
      </w:pPr>
      <w:r w:rsidRPr="00B76352">
        <w:rPr>
          <w:rFonts w:ascii="Arial" w:hAnsi="Arial" w:cs="Arial"/>
          <w:b/>
          <w:color w:val="000000"/>
          <w:sz w:val="18"/>
          <w:szCs w:val="18"/>
        </w:rPr>
        <w:t>Tablica 2.</w:t>
      </w:r>
    </w:p>
    <w:tbl>
      <w:tblPr>
        <w:tblW w:w="0" w:type="auto"/>
        <w:tblInd w:w="70"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Layout w:type="fixed"/>
        <w:tblCellMar>
          <w:left w:w="70" w:type="dxa"/>
          <w:right w:w="70" w:type="dxa"/>
        </w:tblCellMar>
        <w:tblLook w:val="0000"/>
      </w:tblPr>
      <w:tblGrid>
        <w:gridCol w:w="426"/>
        <w:gridCol w:w="2693"/>
        <w:gridCol w:w="3118"/>
        <w:gridCol w:w="2977"/>
      </w:tblGrid>
      <w:tr w:rsidR="00CE102C" w:rsidRPr="00B76352" w:rsidTr="00BE324B">
        <w:tc>
          <w:tcPr>
            <w:tcW w:w="426" w:type="dxa"/>
            <w:tcBorders>
              <w:bottom w:val="nil"/>
            </w:tcBorders>
          </w:tcPr>
          <w:p w:rsidR="00CE102C" w:rsidRPr="00B76352" w:rsidRDefault="00CE102C" w:rsidP="00BE324B">
            <w:pPr>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2693" w:type="dxa"/>
            <w:tcBorders>
              <w:bottom w:val="nil"/>
            </w:tcBorders>
          </w:tcPr>
          <w:p w:rsidR="00CE102C" w:rsidRPr="00B76352" w:rsidRDefault="00CE102C" w:rsidP="00BE324B">
            <w:pPr>
              <w:spacing w:before="120" w:after="120"/>
              <w:jc w:val="center"/>
              <w:rPr>
                <w:rFonts w:ascii="Arial" w:hAnsi="Arial" w:cs="Arial"/>
                <w:color w:val="000000"/>
                <w:sz w:val="18"/>
                <w:szCs w:val="18"/>
              </w:rPr>
            </w:pPr>
            <w:r w:rsidRPr="00B76352">
              <w:rPr>
                <w:rFonts w:ascii="Arial" w:hAnsi="Arial" w:cs="Arial"/>
                <w:color w:val="000000"/>
                <w:sz w:val="18"/>
                <w:szCs w:val="18"/>
              </w:rPr>
              <w:t>Rodzaje badań</w:t>
            </w:r>
          </w:p>
        </w:tc>
        <w:tc>
          <w:tcPr>
            <w:tcW w:w="3118" w:type="dxa"/>
            <w:tcBorders>
              <w:bottom w:val="nil"/>
            </w:tcBorders>
          </w:tcPr>
          <w:p w:rsidR="00CE102C" w:rsidRPr="00B76352" w:rsidRDefault="00CE102C" w:rsidP="00BE324B">
            <w:pPr>
              <w:spacing w:before="120" w:after="120"/>
              <w:jc w:val="center"/>
              <w:rPr>
                <w:rFonts w:ascii="Arial" w:hAnsi="Arial" w:cs="Arial"/>
                <w:color w:val="000000"/>
                <w:sz w:val="18"/>
                <w:szCs w:val="18"/>
              </w:rPr>
            </w:pPr>
            <w:r w:rsidRPr="00B76352">
              <w:rPr>
                <w:rFonts w:ascii="Arial" w:hAnsi="Arial" w:cs="Arial"/>
                <w:color w:val="000000"/>
                <w:sz w:val="18"/>
                <w:szCs w:val="18"/>
              </w:rPr>
              <w:t>Liczba próbek i pomiarów</w:t>
            </w:r>
          </w:p>
        </w:tc>
        <w:tc>
          <w:tcPr>
            <w:tcW w:w="2977" w:type="dxa"/>
            <w:tcBorders>
              <w:bottom w:val="nil"/>
            </w:tcBorders>
          </w:tcPr>
          <w:p w:rsidR="00CE102C" w:rsidRPr="00B76352" w:rsidRDefault="00CE102C" w:rsidP="00BE324B">
            <w:pPr>
              <w:spacing w:before="120" w:after="120"/>
              <w:jc w:val="center"/>
              <w:rPr>
                <w:rFonts w:ascii="Arial" w:hAnsi="Arial" w:cs="Arial"/>
                <w:color w:val="000000"/>
                <w:sz w:val="18"/>
                <w:szCs w:val="18"/>
              </w:rPr>
            </w:pPr>
            <w:r w:rsidRPr="00B76352">
              <w:rPr>
                <w:rFonts w:ascii="Arial" w:hAnsi="Arial" w:cs="Arial"/>
                <w:color w:val="000000"/>
                <w:sz w:val="18"/>
                <w:szCs w:val="18"/>
              </w:rPr>
              <w:t>Metoda badania próbki lub</w:t>
            </w:r>
            <w:r w:rsidRPr="00B76352">
              <w:rPr>
                <w:rFonts w:ascii="Arial" w:hAnsi="Arial" w:cs="Arial"/>
                <w:color w:val="000000"/>
                <w:sz w:val="18"/>
                <w:szCs w:val="18"/>
              </w:rPr>
              <w:br/>
              <w:t>wyznaczenia miejsca pomiaru</w:t>
            </w:r>
          </w:p>
        </w:tc>
      </w:tr>
      <w:tr w:rsidR="00CE102C" w:rsidRPr="00B76352" w:rsidTr="00BE324B">
        <w:tc>
          <w:tcPr>
            <w:tcW w:w="426" w:type="dxa"/>
            <w:tcBorders>
              <w:top w:val="double" w:sz="6" w:space="0" w:color="auto"/>
              <w:bottom w:val="single" w:sz="4"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w:t>
            </w:r>
          </w:p>
        </w:tc>
        <w:tc>
          <w:tcPr>
            <w:tcW w:w="2693" w:type="dxa"/>
            <w:tcBorders>
              <w:top w:val="double" w:sz="6" w:space="0" w:color="auto"/>
              <w:bottom w:val="single" w:sz="4" w:space="0" w:color="auto"/>
            </w:tcBorders>
          </w:tcPr>
          <w:p w:rsidR="00CE102C" w:rsidRPr="00B76352" w:rsidRDefault="00CE102C" w:rsidP="00BE324B">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Badanie podłoża</w:t>
            </w:r>
          </w:p>
        </w:tc>
        <w:tc>
          <w:tcPr>
            <w:tcW w:w="3118" w:type="dxa"/>
            <w:tcBorders>
              <w:top w:val="double" w:sz="6" w:space="0" w:color="auto"/>
              <w:bottom w:val="single" w:sz="4" w:space="0" w:color="auto"/>
            </w:tcBorders>
          </w:tcPr>
          <w:p w:rsidR="00CE102C" w:rsidRPr="00B76352" w:rsidRDefault="00CE102C" w:rsidP="00BE324B">
            <w:pPr>
              <w:spacing w:before="20"/>
              <w:jc w:val="both"/>
              <w:rPr>
                <w:rFonts w:ascii="Arial" w:hAnsi="Arial" w:cs="Arial"/>
                <w:color w:val="000000"/>
                <w:sz w:val="18"/>
                <w:szCs w:val="18"/>
              </w:rPr>
            </w:pPr>
            <w:r w:rsidRPr="00B76352">
              <w:rPr>
                <w:rFonts w:ascii="Arial" w:hAnsi="Arial" w:cs="Arial"/>
                <w:color w:val="000000"/>
                <w:sz w:val="18"/>
                <w:szCs w:val="18"/>
              </w:rPr>
              <w:t xml:space="preserve">dla każdego zadania (obiektu) </w:t>
            </w:r>
          </w:p>
          <w:p w:rsidR="00CE102C" w:rsidRPr="00B76352" w:rsidRDefault="00CE102C" w:rsidP="00BE324B">
            <w:pPr>
              <w:spacing w:before="20"/>
              <w:jc w:val="both"/>
              <w:rPr>
                <w:rFonts w:ascii="Arial" w:hAnsi="Arial" w:cs="Arial"/>
                <w:color w:val="000000"/>
                <w:sz w:val="18"/>
                <w:szCs w:val="18"/>
              </w:rPr>
            </w:pPr>
            <w:r w:rsidRPr="00B76352">
              <w:rPr>
                <w:rFonts w:ascii="Arial" w:hAnsi="Arial" w:cs="Arial"/>
                <w:color w:val="000000"/>
                <w:sz w:val="18"/>
                <w:szCs w:val="18"/>
              </w:rPr>
              <w:t xml:space="preserve">co najmniej raz na </w:t>
            </w:r>
            <w:smartTag w:uri="urn:schemas-microsoft-com:office:smarttags" w:element="metricconverter">
              <w:smartTagPr>
                <w:attr w:name="ProductID" w:val="500 m2"/>
              </w:smartTagPr>
              <w:r w:rsidRPr="00B76352">
                <w:rPr>
                  <w:rFonts w:ascii="Arial" w:hAnsi="Arial" w:cs="Arial"/>
                  <w:color w:val="000000"/>
                  <w:sz w:val="18"/>
                  <w:szCs w:val="18"/>
                </w:rPr>
                <w:t>500 m</w:t>
              </w:r>
              <w:r w:rsidRPr="00B76352">
                <w:rPr>
                  <w:rFonts w:ascii="Arial" w:hAnsi="Arial" w:cs="Arial"/>
                  <w:color w:val="000000"/>
                  <w:sz w:val="18"/>
                  <w:szCs w:val="18"/>
                  <w:vertAlign w:val="superscript"/>
                </w:rPr>
                <w:t>2</w:t>
              </w:r>
            </w:smartTag>
          </w:p>
        </w:tc>
        <w:tc>
          <w:tcPr>
            <w:tcW w:w="2977" w:type="dxa"/>
            <w:tcBorders>
              <w:top w:val="double" w:sz="6" w:space="0" w:color="auto"/>
              <w:bottom w:val="single" w:sz="4" w:space="0" w:color="auto"/>
            </w:tcBorders>
          </w:tcPr>
          <w:p w:rsidR="00CE102C" w:rsidRPr="00B76352" w:rsidRDefault="00CE102C" w:rsidP="00BE324B">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 xml:space="preserve">wg PN-B-23004:1988 </w:t>
            </w:r>
            <w:r w:rsidRPr="00B76352">
              <w:rPr>
                <w:rFonts w:ascii="Arial" w:hAnsi="Arial" w:cs="Arial"/>
                <w:color w:val="000000"/>
                <w:sz w:val="18"/>
                <w:szCs w:val="18"/>
              </w:rPr>
              <w:br/>
              <w:t>(PN-88/B-23004)</w:t>
            </w:r>
          </w:p>
        </w:tc>
      </w:tr>
      <w:tr w:rsidR="00CE102C" w:rsidRPr="00B76352" w:rsidTr="00BE324B">
        <w:tc>
          <w:tcPr>
            <w:tcW w:w="426" w:type="dxa"/>
            <w:tcBorders>
              <w:top w:val="nil"/>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2</w:t>
            </w:r>
          </w:p>
        </w:tc>
        <w:tc>
          <w:tcPr>
            <w:tcW w:w="2693" w:type="dxa"/>
            <w:tcBorders>
              <w:top w:val="nil"/>
            </w:tcBorders>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Badanie kruszywa</w:t>
            </w:r>
          </w:p>
        </w:tc>
        <w:tc>
          <w:tcPr>
            <w:tcW w:w="3118" w:type="dxa"/>
            <w:tcBorders>
              <w:top w:val="nil"/>
            </w:tcBorders>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PN-B-23004:1988 (PN-88/B-23004)</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PN-B-11111:1996</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PN-B-11112:1996</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PN-B-11113:1996</w:t>
            </w:r>
          </w:p>
        </w:tc>
        <w:tc>
          <w:tcPr>
            <w:tcW w:w="2977" w:type="dxa"/>
            <w:tcBorders>
              <w:top w:val="nil"/>
            </w:tcBorders>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PN-B-06721:1987 (PN-87/B-06721)</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3</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Warunek nieprzenikania cząstek:</w:t>
            </w:r>
          </w:p>
          <w:p w:rsidR="00CE102C" w:rsidRPr="00B76352" w:rsidRDefault="00CE102C" w:rsidP="00CE102C">
            <w:pPr>
              <w:numPr>
                <w:ilvl w:val="0"/>
                <w:numId w:val="8"/>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grunt podłoża</w:t>
            </w:r>
          </w:p>
          <w:p w:rsidR="00CE102C" w:rsidRPr="00B76352" w:rsidRDefault="00CE102C" w:rsidP="00CE102C">
            <w:pPr>
              <w:numPr>
                <w:ilvl w:val="0"/>
                <w:numId w:val="8"/>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materiał ziarnisty warstw</w:t>
            </w:r>
          </w:p>
          <w:p w:rsidR="00CE102C" w:rsidRPr="00B76352" w:rsidRDefault="00CE102C" w:rsidP="00BE324B">
            <w:pPr>
              <w:spacing w:before="20"/>
              <w:rPr>
                <w:rFonts w:ascii="Arial" w:hAnsi="Arial" w:cs="Arial"/>
                <w:color w:val="000000"/>
                <w:sz w:val="18"/>
                <w:szCs w:val="18"/>
              </w:rPr>
            </w:pPr>
          </w:p>
          <w:p w:rsidR="00CE102C" w:rsidRPr="00B76352" w:rsidRDefault="00CE102C" w:rsidP="00CE102C">
            <w:pPr>
              <w:numPr>
                <w:ilvl w:val="0"/>
                <w:numId w:val="8"/>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geowłóknina</w:t>
            </w:r>
          </w:p>
        </w:tc>
        <w:tc>
          <w:tcPr>
            <w:tcW w:w="3118"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PN-B-04481:1988 (PN-88/B-04481)</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PN-B-11111:1996</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PN-B-11113:1996</w:t>
            </w: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aprobaty technicznej</w:t>
            </w:r>
          </w:p>
        </w:tc>
        <w:tc>
          <w:tcPr>
            <w:tcW w:w="2977"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BN-75/8931-03</w:t>
            </w:r>
          </w:p>
          <w:p w:rsidR="00CE102C" w:rsidRPr="00B76352" w:rsidRDefault="00CE102C" w:rsidP="00BE324B">
            <w:pPr>
              <w:spacing w:before="20"/>
              <w:ind w:left="213"/>
              <w:rPr>
                <w:rFonts w:ascii="Arial" w:hAnsi="Arial" w:cs="Arial"/>
                <w:color w:val="000000"/>
                <w:sz w:val="18"/>
                <w:szCs w:val="18"/>
              </w:rPr>
            </w:pPr>
            <w:r w:rsidRPr="00B76352">
              <w:rPr>
                <w:rFonts w:ascii="Arial" w:hAnsi="Arial" w:cs="Arial"/>
                <w:color w:val="000000"/>
                <w:sz w:val="18"/>
                <w:szCs w:val="18"/>
              </w:rPr>
              <w:t xml:space="preserve"> PN-B-06721:1987 (PN-87/B-06721)</w:t>
            </w:r>
          </w:p>
          <w:p w:rsidR="00CE102C" w:rsidRPr="00B76352" w:rsidRDefault="00CE102C" w:rsidP="00BE324B">
            <w:pPr>
              <w:spacing w:before="20"/>
              <w:ind w:left="213"/>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aprobaty technicznej</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4</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Grubość warstwy podbudowy</w:t>
            </w:r>
          </w:p>
        </w:tc>
        <w:tc>
          <w:tcPr>
            <w:tcW w:w="3118" w:type="dxa"/>
          </w:tcPr>
          <w:p w:rsidR="00CE102C" w:rsidRPr="00B76352" w:rsidRDefault="00CE102C" w:rsidP="00BE324B">
            <w:pPr>
              <w:spacing w:before="20"/>
              <w:jc w:val="both"/>
              <w:rPr>
                <w:rFonts w:ascii="Arial" w:hAnsi="Arial" w:cs="Arial"/>
                <w:color w:val="000000"/>
                <w:sz w:val="18"/>
                <w:szCs w:val="18"/>
              </w:rPr>
            </w:pPr>
            <w:r w:rsidRPr="00B76352">
              <w:rPr>
                <w:rFonts w:ascii="Arial" w:hAnsi="Arial" w:cs="Arial"/>
                <w:color w:val="000000"/>
                <w:sz w:val="18"/>
                <w:szCs w:val="18"/>
              </w:rPr>
              <w:t xml:space="preserve">co </w:t>
            </w:r>
            <w:smartTag w:uri="urn:schemas-microsoft-com:office:smarttags" w:element="metricconverter">
              <w:smartTagPr>
                <w:attr w:name="ProductID" w:val="50 m"/>
              </w:smartTagPr>
              <w:r w:rsidRPr="00B76352">
                <w:rPr>
                  <w:rFonts w:ascii="Arial" w:hAnsi="Arial" w:cs="Arial"/>
                  <w:color w:val="000000"/>
                  <w:sz w:val="18"/>
                  <w:szCs w:val="18"/>
                </w:rPr>
                <w:t>50 m</w:t>
              </w:r>
            </w:smartTag>
          </w:p>
        </w:tc>
        <w:tc>
          <w:tcPr>
            <w:tcW w:w="2977"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5</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Szerokość podbudowy</w:t>
            </w:r>
          </w:p>
        </w:tc>
        <w:tc>
          <w:tcPr>
            <w:tcW w:w="3118" w:type="dxa"/>
          </w:tcPr>
          <w:p w:rsidR="00CE102C" w:rsidRPr="00B76352" w:rsidRDefault="00CE102C" w:rsidP="00BE324B">
            <w:pPr>
              <w:spacing w:before="20"/>
              <w:jc w:val="both"/>
              <w:rPr>
                <w:rFonts w:ascii="Arial" w:hAnsi="Arial" w:cs="Arial"/>
                <w:color w:val="000000"/>
                <w:sz w:val="18"/>
                <w:szCs w:val="18"/>
              </w:rPr>
            </w:pPr>
            <w:r w:rsidRPr="00B76352">
              <w:rPr>
                <w:rFonts w:ascii="Arial" w:hAnsi="Arial" w:cs="Arial"/>
                <w:color w:val="000000"/>
                <w:sz w:val="18"/>
                <w:szCs w:val="18"/>
              </w:rPr>
              <w:t xml:space="preserve">co </w:t>
            </w:r>
            <w:smartTag w:uri="urn:schemas-microsoft-com:office:smarttags" w:element="metricconverter">
              <w:smartTagPr>
                <w:attr w:name="ProductID" w:val="50 m"/>
              </w:smartTagPr>
              <w:r w:rsidRPr="00B76352">
                <w:rPr>
                  <w:rFonts w:ascii="Arial" w:hAnsi="Arial" w:cs="Arial"/>
                  <w:color w:val="000000"/>
                  <w:sz w:val="18"/>
                  <w:szCs w:val="18"/>
                </w:rPr>
                <w:t>50 m</w:t>
              </w:r>
            </w:smartTag>
          </w:p>
        </w:tc>
        <w:tc>
          <w:tcPr>
            <w:tcW w:w="2977"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6</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Rzędne wysokościowe osi i krawędzi podbudowy</w:t>
            </w:r>
          </w:p>
        </w:tc>
        <w:tc>
          <w:tcPr>
            <w:tcW w:w="3118" w:type="dxa"/>
          </w:tcPr>
          <w:p w:rsidR="00CE102C" w:rsidRPr="00B76352" w:rsidRDefault="00CE102C" w:rsidP="00BE324B">
            <w:pPr>
              <w:spacing w:before="20"/>
              <w:jc w:val="both"/>
              <w:rPr>
                <w:rFonts w:ascii="Arial" w:hAnsi="Arial" w:cs="Arial"/>
                <w:color w:val="000000"/>
                <w:sz w:val="18"/>
                <w:szCs w:val="18"/>
              </w:rPr>
            </w:pPr>
          </w:p>
        </w:tc>
        <w:tc>
          <w:tcPr>
            <w:tcW w:w="2977"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wg projektu</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7</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Równość w profilu podłużnym i przekroju poprzecznym</w:t>
            </w:r>
          </w:p>
        </w:tc>
        <w:tc>
          <w:tcPr>
            <w:tcW w:w="3118" w:type="dxa"/>
          </w:tcPr>
          <w:p w:rsidR="00CE102C" w:rsidRPr="00B76352" w:rsidRDefault="00CE102C" w:rsidP="00BE324B">
            <w:pPr>
              <w:spacing w:before="20"/>
              <w:jc w:val="both"/>
              <w:rPr>
                <w:rFonts w:ascii="Arial" w:hAnsi="Arial" w:cs="Arial"/>
                <w:color w:val="000000"/>
                <w:sz w:val="18"/>
                <w:szCs w:val="18"/>
              </w:rPr>
            </w:pPr>
            <w:r w:rsidRPr="00B76352">
              <w:rPr>
                <w:rFonts w:ascii="Arial" w:hAnsi="Arial" w:cs="Arial"/>
                <w:color w:val="000000"/>
                <w:sz w:val="18"/>
                <w:szCs w:val="18"/>
              </w:rPr>
              <w:t xml:space="preserve">co </w:t>
            </w:r>
            <w:smartTag w:uri="urn:schemas-microsoft-com:office:smarttags" w:element="metricconverter">
              <w:smartTagPr>
                <w:attr w:name="ProductID" w:val="50 m"/>
              </w:smartTagPr>
              <w:r w:rsidRPr="00B76352">
                <w:rPr>
                  <w:rFonts w:ascii="Arial" w:hAnsi="Arial" w:cs="Arial"/>
                  <w:color w:val="000000"/>
                  <w:sz w:val="18"/>
                  <w:szCs w:val="18"/>
                </w:rPr>
                <w:t>50 m</w:t>
              </w:r>
            </w:smartTag>
          </w:p>
        </w:tc>
        <w:tc>
          <w:tcPr>
            <w:tcW w:w="2977"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8</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Spadki poprzeczne:</w:t>
            </w:r>
          </w:p>
          <w:p w:rsidR="00CE102C" w:rsidRPr="00B76352" w:rsidRDefault="00CE102C" w:rsidP="00CE102C">
            <w:pPr>
              <w:numPr>
                <w:ilvl w:val="0"/>
                <w:numId w:val="9"/>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lastRenderedPageBreak/>
              <w:t>na odcinkach prostych</w:t>
            </w:r>
          </w:p>
          <w:p w:rsidR="00CE102C" w:rsidRPr="00B76352" w:rsidRDefault="00CE102C" w:rsidP="00CE102C">
            <w:pPr>
              <w:numPr>
                <w:ilvl w:val="0"/>
                <w:numId w:val="9"/>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na odcinkach łukowych</w:t>
            </w:r>
          </w:p>
        </w:tc>
        <w:tc>
          <w:tcPr>
            <w:tcW w:w="3118"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lastRenderedPageBreak/>
              <w:t xml:space="preserve">co </w:t>
            </w:r>
            <w:smartTag w:uri="urn:schemas-microsoft-com:office:smarttags" w:element="metricconverter">
              <w:smartTagPr>
                <w:attr w:name="ProductID" w:val="50 m"/>
              </w:smartTagPr>
              <w:r w:rsidRPr="00B76352">
                <w:rPr>
                  <w:rFonts w:ascii="Arial" w:hAnsi="Arial" w:cs="Arial"/>
                  <w:color w:val="000000"/>
                  <w:sz w:val="18"/>
                  <w:szCs w:val="18"/>
                </w:rPr>
                <w:t>50 m</w:t>
              </w:r>
            </w:smartTag>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co najmniej w 5 miejscach każdego łuku</w:t>
            </w:r>
          </w:p>
        </w:tc>
        <w:tc>
          <w:tcPr>
            <w:tcW w:w="2977" w:type="dxa"/>
          </w:tcPr>
          <w:p w:rsidR="00CE102C" w:rsidRPr="00B76352" w:rsidRDefault="00CE102C" w:rsidP="00BE324B">
            <w:pPr>
              <w:spacing w:before="20"/>
              <w:jc w:val="center"/>
              <w:rPr>
                <w:rFonts w:ascii="Arial" w:hAnsi="Arial" w:cs="Arial"/>
                <w:color w:val="000000"/>
                <w:sz w:val="18"/>
                <w:szCs w:val="18"/>
              </w:rPr>
            </w:pPr>
          </w:p>
          <w:p w:rsidR="00CE102C" w:rsidRPr="00B76352" w:rsidRDefault="00CE102C" w:rsidP="00BE324B">
            <w:pPr>
              <w:spacing w:before="20"/>
              <w:jc w:val="center"/>
              <w:rPr>
                <w:rFonts w:ascii="Arial" w:hAnsi="Arial" w:cs="Arial"/>
                <w:color w:val="000000"/>
                <w:sz w:val="18"/>
                <w:szCs w:val="18"/>
              </w:rPr>
            </w:pPr>
          </w:p>
          <w:p w:rsidR="00CE102C" w:rsidRPr="00B76352" w:rsidRDefault="00CE102C" w:rsidP="00BE324B">
            <w:pPr>
              <w:pStyle w:val="Footer"/>
              <w:tabs>
                <w:tab w:val="clear" w:pos="4320"/>
                <w:tab w:val="clear" w:pos="8640"/>
              </w:tabs>
              <w:spacing w:before="20"/>
              <w:jc w:val="center"/>
              <w:rPr>
                <w:rFonts w:ascii="Arial" w:hAnsi="Arial" w:cs="Arial"/>
                <w:color w:val="000000"/>
                <w:sz w:val="18"/>
                <w:szCs w:val="18"/>
              </w:rPr>
            </w:pPr>
            <w:r w:rsidRPr="00B76352">
              <w:rPr>
                <w:rFonts w:ascii="Arial" w:hAnsi="Arial" w:cs="Arial"/>
                <w:color w:val="000000"/>
                <w:sz w:val="18"/>
                <w:szCs w:val="18"/>
              </w:rPr>
              <w:t>wg projektu</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lastRenderedPageBreak/>
              <w:t>9</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Zagęszczenie</w:t>
            </w:r>
          </w:p>
          <w:p w:rsidR="00CE102C" w:rsidRPr="00B76352" w:rsidRDefault="00CE102C" w:rsidP="00CE102C">
            <w:pPr>
              <w:numPr>
                <w:ilvl w:val="0"/>
                <w:numId w:val="1"/>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wskaźnik zagęszczenia</w:t>
            </w:r>
          </w:p>
          <w:p w:rsidR="00CE102C" w:rsidRPr="00B76352" w:rsidRDefault="00CE102C" w:rsidP="00CE102C">
            <w:pPr>
              <w:numPr>
                <w:ilvl w:val="0"/>
                <w:numId w:val="1"/>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E</w:t>
            </w:r>
            <w:r w:rsidRPr="00B76352">
              <w:rPr>
                <w:rFonts w:ascii="Arial" w:hAnsi="Arial" w:cs="Arial"/>
                <w:color w:val="000000"/>
                <w:sz w:val="18"/>
                <w:szCs w:val="18"/>
                <w:vertAlign w:val="subscript"/>
              </w:rPr>
              <w:t>2</w:t>
            </w:r>
            <w:r w:rsidRPr="00B76352">
              <w:rPr>
                <w:rFonts w:ascii="Arial" w:hAnsi="Arial" w:cs="Arial"/>
                <w:color w:val="000000"/>
                <w:sz w:val="18"/>
                <w:szCs w:val="18"/>
              </w:rPr>
              <w:t>/E</w:t>
            </w:r>
            <w:r w:rsidRPr="00B76352">
              <w:rPr>
                <w:rFonts w:ascii="Arial" w:hAnsi="Arial" w:cs="Arial"/>
                <w:color w:val="000000"/>
                <w:sz w:val="18"/>
                <w:szCs w:val="18"/>
                <w:vertAlign w:val="subscript"/>
              </w:rPr>
              <w:t>1</w:t>
            </w:r>
          </w:p>
        </w:tc>
        <w:tc>
          <w:tcPr>
            <w:tcW w:w="3118"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co najmniej 10 próbek na zadaniu</w:t>
            </w: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(obiekcie)</w:t>
            </w: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 xml:space="preserve">co najmniej raz na </w:t>
            </w:r>
            <w:smartTag w:uri="urn:schemas-microsoft-com:office:smarttags" w:element="metricconverter">
              <w:smartTagPr>
                <w:attr w:name="ProductID" w:val="5000 m2"/>
              </w:smartTagPr>
              <w:r w:rsidRPr="00B76352">
                <w:rPr>
                  <w:rFonts w:ascii="Arial" w:hAnsi="Arial" w:cs="Arial"/>
                  <w:color w:val="000000"/>
                  <w:sz w:val="18"/>
                  <w:szCs w:val="18"/>
                </w:rPr>
                <w:t>5000 m</w:t>
              </w:r>
              <w:r w:rsidRPr="00B76352">
                <w:rPr>
                  <w:rFonts w:ascii="Arial" w:hAnsi="Arial" w:cs="Arial"/>
                  <w:color w:val="000000"/>
                  <w:sz w:val="18"/>
                  <w:szCs w:val="18"/>
                  <w:vertAlign w:val="superscript"/>
                </w:rPr>
                <w:t>2</w:t>
              </w:r>
            </w:smartTag>
          </w:p>
        </w:tc>
        <w:tc>
          <w:tcPr>
            <w:tcW w:w="2977"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 xml:space="preserve">wg PN-B-04481:1988 </w:t>
            </w:r>
            <w:r w:rsidRPr="00B76352">
              <w:rPr>
                <w:rFonts w:ascii="Arial" w:hAnsi="Arial" w:cs="Arial"/>
                <w:color w:val="000000"/>
                <w:sz w:val="18"/>
                <w:szCs w:val="18"/>
              </w:rPr>
              <w:br/>
              <w:t>(PN-88/B-04481)</w:t>
            </w:r>
          </w:p>
          <w:p w:rsidR="00CE102C" w:rsidRPr="00B76352" w:rsidRDefault="00CE102C" w:rsidP="00BE324B">
            <w:pPr>
              <w:pStyle w:val="Footer"/>
              <w:tabs>
                <w:tab w:val="clear" w:pos="4320"/>
                <w:tab w:val="clear" w:pos="8640"/>
              </w:tabs>
              <w:spacing w:before="20"/>
              <w:rPr>
                <w:rFonts w:ascii="Arial" w:hAnsi="Arial" w:cs="Arial"/>
                <w:color w:val="000000"/>
                <w:sz w:val="18"/>
                <w:szCs w:val="18"/>
              </w:rPr>
            </w:pPr>
            <w:r w:rsidRPr="00B76352">
              <w:rPr>
                <w:rFonts w:ascii="Arial" w:hAnsi="Arial" w:cs="Arial"/>
                <w:color w:val="000000"/>
                <w:sz w:val="18"/>
                <w:szCs w:val="18"/>
              </w:rPr>
              <w:t xml:space="preserve"> BN-77/8931-12</w:t>
            </w: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BN-64/8931-02</w:t>
            </w:r>
          </w:p>
        </w:tc>
      </w:tr>
      <w:tr w:rsidR="00CE102C" w:rsidRPr="00B76352" w:rsidTr="00BE324B">
        <w:tc>
          <w:tcPr>
            <w:tcW w:w="426" w:type="dxa"/>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10</w:t>
            </w:r>
          </w:p>
        </w:tc>
        <w:tc>
          <w:tcPr>
            <w:tcW w:w="2693" w:type="dxa"/>
          </w:tcPr>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Nośność:</w:t>
            </w:r>
          </w:p>
          <w:p w:rsidR="00CE102C" w:rsidRPr="00B76352" w:rsidRDefault="00CE102C" w:rsidP="00CE102C">
            <w:pPr>
              <w:numPr>
                <w:ilvl w:val="0"/>
                <w:numId w:val="1"/>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Oznaczenie modułu odkształcenia</w:t>
            </w:r>
          </w:p>
          <w:p w:rsidR="00CE102C" w:rsidRPr="00B76352" w:rsidRDefault="00CE102C" w:rsidP="00CE102C">
            <w:pPr>
              <w:numPr>
                <w:ilvl w:val="0"/>
                <w:numId w:val="1"/>
              </w:numPr>
              <w:spacing w:before="20" w:after="0" w:line="240" w:lineRule="auto"/>
              <w:ind w:left="213" w:hanging="213"/>
              <w:rPr>
                <w:rFonts w:ascii="Arial" w:hAnsi="Arial" w:cs="Arial"/>
                <w:color w:val="000000"/>
                <w:sz w:val="18"/>
                <w:szCs w:val="18"/>
              </w:rPr>
            </w:pPr>
            <w:r w:rsidRPr="00B76352">
              <w:rPr>
                <w:rFonts w:ascii="Arial" w:hAnsi="Arial" w:cs="Arial"/>
                <w:color w:val="000000"/>
                <w:sz w:val="18"/>
                <w:szCs w:val="18"/>
              </w:rPr>
              <w:t>wyznaczanie ugięć</w:t>
            </w:r>
          </w:p>
        </w:tc>
        <w:tc>
          <w:tcPr>
            <w:tcW w:w="3118"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pStyle w:val="BodyText"/>
              <w:spacing w:before="20" w:line="240" w:lineRule="auto"/>
              <w:jc w:val="left"/>
              <w:rPr>
                <w:rFonts w:cs="Arial"/>
                <w:color w:val="000000"/>
                <w:szCs w:val="18"/>
              </w:rPr>
            </w:pPr>
            <w:r w:rsidRPr="00B76352">
              <w:rPr>
                <w:rFonts w:cs="Arial"/>
                <w:color w:val="000000"/>
                <w:szCs w:val="18"/>
              </w:rPr>
              <w:t xml:space="preserve">co najmniej w dwóch przekrojach na każde </w:t>
            </w:r>
            <w:smartTag w:uri="urn:schemas-microsoft-com:office:smarttags" w:element="metricconverter">
              <w:smartTagPr>
                <w:attr w:name="ProductID" w:val="1000 m"/>
              </w:smartTagPr>
              <w:r w:rsidRPr="00B76352">
                <w:rPr>
                  <w:rFonts w:cs="Arial"/>
                  <w:color w:val="000000"/>
                  <w:szCs w:val="18"/>
                </w:rPr>
                <w:t>1000 m</w:t>
              </w:r>
            </w:smartTag>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 xml:space="preserve">co najmniej w 20 punktach na każde </w:t>
            </w:r>
            <w:smartTag w:uri="urn:schemas-microsoft-com:office:smarttags" w:element="metricconverter">
              <w:smartTagPr>
                <w:attr w:name="ProductID" w:val="1000 m"/>
              </w:smartTagPr>
              <w:r w:rsidRPr="00B76352">
                <w:rPr>
                  <w:rFonts w:ascii="Arial" w:hAnsi="Arial" w:cs="Arial"/>
                  <w:color w:val="000000"/>
                  <w:sz w:val="18"/>
                  <w:szCs w:val="18"/>
                </w:rPr>
                <w:t>1000 m</w:t>
              </w:r>
            </w:smartTag>
          </w:p>
        </w:tc>
        <w:tc>
          <w:tcPr>
            <w:tcW w:w="2977" w:type="dxa"/>
          </w:tcPr>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BN-64/8931-03</w:t>
            </w:r>
          </w:p>
          <w:p w:rsidR="00CE102C" w:rsidRPr="00B76352" w:rsidRDefault="00CE102C" w:rsidP="00BE324B">
            <w:pPr>
              <w:spacing w:before="20"/>
              <w:rPr>
                <w:rFonts w:ascii="Arial" w:hAnsi="Arial" w:cs="Arial"/>
                <w:color w:val="000000"/>
                <w:sz w:val="18"/>
                <w:szCs w:val="18"/>
              </w:rPr>
            </w:pPr>
          </w:p>
          <w:p w:rsidR="00CE102C" w:rsidRPr="00B76352" w:rsidRDefault="00CE102C" w:rsidP="00BE324B">
            <w:pPr>
              <w:spacing w:before="20"/>
              <w:rPr>
                <w:rFonts w:ascii="Arial" w:hAnsi="Arial" w:cs="Arial"/>
                <w:color w:val="000000"/>
                <w:sz w:val="18"/>
                <w:szCs w:val="18"/>
              </w:rPr>
            </w:pPr>
            <w:r w:rsidRPr="00B76352">
              <w:rPr>
                <w:rFonts w:ascii="Arial" w:hAnsi="Arial" w:cs="Arial"/>
                <w:color w:val="000000"/>
                <w:sz w:val="18"/>
                <w:szCs w:val="18"/>
              </w:rPr>
              <w:t>wg BN-70/8931-06</w:t>
            </w:r>
          </w:p>
        </w:tc>
      </w:tr>
    </w:tbl>
    <w:p w:rsidR="00CE102C" w:rsidRPr="00B76352" w:rsidRDefault="00CE102C" w:rsidP="00CE102C">
      <w:pPr>
        <w:jc w:val="both"/>
        <w:rPr>
          <w:rFonts w:ascii="Arial" w:hAnsi="Arial" w:cs="Arial"/>
          <w:color w:val="000000"/>
          <w:sz w:val="18"/>
          <w:szCs w:val="18"/>
        </w:rPr>
      </w:pP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6.3.</w:t>
      </w:r>
      <w:r w:rsidRPr="00B76352">
        <w:rPr>
          <w:rFonts w:ascii="Arial" w:hAnsi="Arial" w:cs="Arial"/>
          <w:b/>
          <w:color w:val="000000"/>
          <w:sz w:val="18"/>
          <w:szCs w:val="18"/>
        </w:rPr>
        <w:tab/>
        <w:t>Badania i pomiary cech geometrycznych podbudowy</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b/>
          <w:color w:val="000000"/>
          <w:sz w:val="18"/>
          <w:szCs w:val="18"/>
        </w:rPr>
        <w:t>Grubość warstw podbudowy</w:t>
      </w:r>
      <w:r w:rsidRPr="00B76352">
        <w:rPr>
          <w:rFonts w:ascii="Arial" w:hAnsi="Arial" w:cs="Arial"/>
          <w:color w:val="000000"/>
          <w:sz w:val="18"/>
          <w:szCs w:val="18"/>
        </w:rPr>
        <w:t xml:space="preserve"> – minimalna grubość poszczególnych warstw po zagęszczeniu powinna wynosić</w:t>
      </w:r>
    </w:p>
    <w:p w:rsidR="00CE102C" w:rsidRPr="00B76352" w:rsidRDefault="00CE102C" w:rsidP="00CE102C">
      <w:pPr>
        <w:numPr>
          <w:ilvl w:val="0"/>
          <w:numId w:val="2"/>
        </w:numPr>
        <w:tabs>
          <w:tab w:val="clear" w:pos="360"/>
          <w:tab w:val="num" w:pos="928"/>
        </w:tabs>
        <w:spacing w:before="40" w:after="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 xml:space="preserve">dla kruszyw łamanych i żużli </w:t>
      </w:r>
      <w:smartTag w:uri="urn:schemas-microsoft-com:office:smarttags" w:element="metricconverter">
        <w:smartTagPr>
          <w:attr w:name="ProductID" w:val="10 cm"/>
        </w:smartTagPr>
        <w:r w:rsidRPr="00B76352">
          <w:rPr>
            <w:rFonts w:ascii="Arial" w:hAnsi="Arial" w:cs="Arial"/>
            <w:color w:val="000000"/>
            <w:sz w:val="18"/>
            <w:szCs w:val="18"/>
          </w:rPr>
          <w:t>10 cm</w:t>
        </w:r>
      </w:smartTag>
      <w:r w:rsidRPr="00B76352">
        <w:rPr>
          <w:rFonts w:ascii="Arial" w:hAnsi="Arial" w:cs="Arial"/>
          <w:color w:val="000000"/>
          <w:sz w:val="18"/>
          <w:szCs w:val="18"/>
        </w:rPr>
        <w:t>,</w:t>
      </w:r>
    </w:p>
    <w:p w:rsidR="00CE102C" w:rsidRPr="00B76352" w:rsidRDefault="00CE102C" w:rsidP="00CE102C">
      <w:pPr>
        <w:numPr>
          <w:ilvl w:val="0"/>
          <w:numId w:val="2"/>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dla kruszyw naturalnych </w:t>
      </w:r>
      <w:smartTag w:uri="urn:schemas-microsoft-com:office:smarttags" w:element="metricconverter">
        <w:smartTagPr>
          <w:attr w:name="ProductID" w:val="12,5 cm"/>
        </w:smartTagPr>
        <w:r w:rsidRPr="00B76352">
          <w:rPr>
            <w:rFonts w:ascii="Arial" w:hAnsi="Arial" w:cs="Arial"/>
            <w:color w:val="000000"/>
            <w:sz w:val="18"/>
            <w:szCs w:val="18"/>
          </w:rPr>
          <w:t>12,5 cm</w:t>
        </w:r>
      </w:smartTag>
      <w:r w:rsidRPr="00B76352">
        <w:rPr>
          <w:rFonts w:ascii="Arial" w:hAnsi="Arial" w:cs="Arial"/>
          <w:color w:val="000000"/>
          <w:sz w:val="18"/>
          <w:szCs w:val="18"/>
        </w:rPr>
        <w:t>,</w:t>
      </w:r>
    </w:p>
    <w:p w:rsidR="00CE102C" w:rsidRPr="00B76352" w:rsidRDefault="00CE102C" w:rsidP="00CE102C">
      <w:pPr>
        <w:numPr>
          <w:ilvl w:val="0"/>
          <w:numId w:val="2"/>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dla mieszanek kruszyw </w:t>
      </w:r>
      <w:smartTag w:uri="urn:schemas-microsoft-com:office:smarttags" w:element="metricconverter">
        <w:smartTagPr>
          <w:attr w:name="ProductID" w:val="11 cm"/>
        </w:smartTagPr>
        <w:r w:rsidRPr="00B76352">
          <w:rPr>
            <w:rFonts w:ascii="Arial" w:hAnsi="Arial" w:cs="Arial"/>
            <w:color w:val="000000"/>
            <w:sz w:val="18"/>
            <w:szCs w:val="18"/>
          </w:rPr>
          <w:t>11 cm</w:t>
        </w:r>
      </w:smartTag>
      <w:r w:rsidRPr="00B76352">
        <w:rPr>
          <w:rFonts w:ascii="Arial" w:hAnsi="Arial" w:cs="Arial"/>
          <w:color w:val="000000"/>
          <w:sz w:val="18"/>
          <w:szCs w:val="18"/>
        </w:rPr>
        <w:t>.</w:t>
      </w:r>
    </w:p>
    <w:p w:rsidR="00CE102C" w:rsidRPr="00B76352" w:rsidRDefault="00CE102C" w:rsidP="00CE102C">
      <w:pPr>
        <w:spacing w:before="40" w:line="340" w:lineRule="atLeast"/>
        <w:ind w:left="567"/>
        <w:jc w:val="both"/>
        <w:rPr>
          <w:rFonts w:ascii="Arial" w:hAnsi="Arial" w:cs="Arial"/>
          <w:color w:val="000000"/>
          <w:sz w:val="18"/>
          <w:szCs w:val="18"/>
        </w:rPr>
      </w:pPr>
      <w:r w:rsidRPr="00B76352">
        <w:rPr>
          <w:rFonts w:ascii="Arial" w:hAnsi="Arial" w:cs="Arial"/>
          <w:color w:val="000000"/>
          <w:sz w:val="18"/>
          <w:szCs w:val="18"/>
        </w:rPr>
        <w:t xml:space="preserve">Odchyłki grubości po zagęszczeniu, w stosunku do podanej w projekcie nie powinny przekraczać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2 cm"/>
        </w:smartTagPr>
        <w:r w:rsidRPr="00B76352">
          <w:rPr>
            <w:rFonts w:ascii="Arial" w:hAnsi="Arial" w:cs="Arial"/>
            <w:color w:val="000000"/>
            <w:sz w:val="18"/>
            <w:szCs w:val="18"/>
          </w:rPr>
          <w:t>2 cm</w:t>
        </w:r>
      </w:smartTag>
      <w:r w:rsidRPr="00B76352">
        <w:rPr>
          <w:rFonts w:ascii="Arial" w:hAnsi="Arial" w:cs="Arial"/>
          <w:color w:val="000000"/>
          <w:sz w:val="18"/>
          <w:szCs w:val="18"/>
        </w:rPr>
        <w:t>.</w:t>
      </w:r>
    </w:p>
    <w:p w:rsidR="00CE102C" w:rsidRPr="00B76352" w:rsidRDefault="00CE102C" w:rsidP="00CE102C">
      <w:pPr>
        <w:spacing w:before="120" w:line="340" w:lineRule="atLeast"/>
        <w:ind w:left="567"/>
        <w:jc w:val="both"/>
        <w:rPr>
          <w:rFonts w:ascii="Arial" w:hAnsi="Arial" w:cs="Arial"/>
          <w:color w:val="000000"/>
          <w:sz w:val="18"/>
          <w:szCs w:val="18"/>
        </w:rPr>
      </w:pPr>
      <w:r w:rsidRPr="00B76352">
        <w:rPr>
          <w:rFonts w:ascii="Arial" w:hAnsi="Arial" w:cs="Arial"/>
          <w:b/>
          <w:color w:val="000000"/>
          <w:sz w:val="18"/>
          <w:szCs w:val="18"/>
        </w:rPr>
        <w:t>Szerokość podbudowy</w:t>
      </w:r>
      <w:r w:rsidRPr="00B76352">
        <w:rPr>
          <w:rFonts w:ascii="Arial" w:hAnsi="Arial" w:cs="Arial"/>
          <w:color w:val="000000"/>
          <w:sz w:val="18"/>
          <w:szCs w:val="18"/>
        </w:rPr>
        <w:t xml:space="preserve"> - nie powinna się różnić o więcej niż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5cm od wartości podanych w dokumentacji projektowej. Podbudowa nie obramowana krawężnikiem szersza od warstwy na niej leżącej o </w:t>
      </w:r>
      <w:smartTag w:uri="urn:schemas-microsoft-com:office:smarttags" w:element="metricconverter">
        <w:smartTagPr>
          <w:attr w:name="ProductID" w:val="25 cm"/>
        </w:smartTagPr>
        <w:r w:rsidRPr="00B76352">
          <w:rPr>
            <w:rFonts w:ascii="Arial" w:hAnsi="Arial" w:cs="Arial"/>
            <w:color w:val="000000"/>
            <w:sz w:val="18"/>
            <w:szCs w:val="18"/>
          </w:rPr>
          <w:t>25 cm</w:t>
        </w:r>
      </w:smartTag>
      <w:r w:rsidRPr="00B76352">
        <w:rPr>
          <w:rFonts w:ascii="Arial" w:hAnsi="Arial" w:cs="Arial"/>
          <w:color w:val="000000"/>
          <w:sz w:val="18"/>
          <w:szCs w:val="18"/>
        </w:rPr>
        <w:t xml:space="preserve">. </w:t>
      </w:r>
    </w:p>
    <w:p w:rsidR="00CE102C" w:rsidRPr="00B76352" w:rsidRDefault="00CE102C" w:rsidP="00CE102C">
      <w:pPr>
        <w:spacing w:before="120" w:line="340" w:lineRule="atLeast"/>
        <w:ind w:left="567"/>
        <w:jc w:val="both"/>
        <w:rPr>
          <w:rFonts w:ascii="Arial" w:hAnsi="Arial" w:cs="Arial"/>
          <w:color w:val="000000"/>
          <w:sz w:val="18"/>
          <w:szCs w:val="18"/>
        </w:rPr>
      </w:pPr>
      <w:r w:rsidRPr="00B76352">
        <w:rPr>
          <w:rFonts w:ascii="Arial" w:hAnsi="Arial" w:cs="Arial"/>
          <w:b/>
          <w:color w:val="000000"/>
          <w:sz w:val="18"/>
          <w:szCs w:val="18"/>
        </w:rPr>
        <w:t>Rzędne wysokościowe</w:t>
      </w:r>
      <w:r w:rsidRPr="00B76352">
        <w:rPr>
          <w:rFonts w:ascii="Arial" w:hAnsi="Arial" w:cs="Arial"/>
          <w:color w:val="000000"/>
          <w:sz w:val="18"/>
          <w:szCs w:val="18"/>
        </w:rPr>
        <w:t xml:space="preserve"> - osi i krawędzi podbudowy powinny mieścić się w podanych odchyleniach w stosunku do projektowanego profilu podłużnego:</w:t>
      </w:r>
    </w:p>
    <w:p w:rsidR="00CE102C" w:rsidRPr="00B76352" w:rsidRDefault="00CE102C" w:rsidP="00CE102C">
      <w:pPr>
        <w:numPr>
          <w:ilvl w:val="0"/>
          <w:numId w:val="3"/>
        </w:numPr>
        <w:tabs>
          <w:tab w:val="clear" w:pos="360"/>
          <w:tab w:val="num" w:pos="927"/>
        </w:tabs>
        <w:spacing w:before="4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 xml:space="preserve">dla podbudowy zasadniczej od 0 do </w:t>
      </w:r>
      <w:smartTag w:uri="urn:schemas-microsoft-com:office:smarttags" w:element="metricconverter">
        <w:smartTagPr>
          <w:attr w:name="ProductID" w:val="2 cm"/>
        </w:smartTagPr>
        <w:r w:rsidRPr="00B76352">
          <w:rPr>
            <w:rFonts w:ascii="Arial" w:hAnsi="Arial" w:cs="Arial"/>
            <w:color w:val="000000"/>
            <w:sz w:val="18"/>
            <w:szCs w:val="18"/>
          </w:rPr>
          <w:t>2 cm</w:t>
        </w:r>
      </w:smartTag>
      <w:r w:rsidRPr="00B76352">
        <w:rPr>
          <w:rFonts w:ascii="Arial" w:hAnsi="Arial" w:cs="Arial"/>
          <w:color w:val="000000"/>
          <w:sz w:val="18"/>
          <w:szCs w:val="18"/>
        </w:rPr>
        <w:t>,</w:t>
      </w:r>
    </w:p>
    <w:p w:rsidR="00CE102C" w:rsidRPr="00B76352" w:rsidRDefault="00CE102C" w:rsidP="00CE102C">
      <w:pPr>
        <w:numPr>
          <w:ilvl w:val="0"/>
          <w:numId w:val="3"/>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dla podbudowy pomocniczej od 1 do </w:t>
      </w:r>
      <w:smartTag w:uri="urn:schemas-microsoft-com:office:smarttags" w:element="metricconverter">
        <w:smartTagPr>
          <w:attr w:name="ProductID" w:val="2 cm"/>
        </w:smartTagPr>
        <w:r w:rsidRPr="00B76352">
          <w:rPr>
            <w:rFonts w:ascii="Arial" w:hAnsi="Arial" w:cs="Arial"/>
            <w:color w:val="000000"/>
            <w:sz w:val="18"/>
            <w:szCs w:val="18"/>
          </w:rPr>
          <w:t>2 cm</w:t>
        </w:r>
      </w:smartTag>
      <w:r w:rsidRPr="00B76352">
        <w:rPr>
          <w:rFonts w:ascii="Arial" w:hAnsi="Arial" w:cs="Arial"/>
          <w:color w:val="000000"/>
          <w:sz w:val="18"/>
          <w:szCs w:val="18"/>
        </w:rPr>
        <w:t>.</w:t>
      </w:r>
    </w:p>
    <w:p w:rsidR="00CE102C" w:rsidRPr="00B76352" w:rsidRDefault="00CE102C" w:rsidP="00CE102C">
      <w:pPr>
        <w:spacing w:before="120" w:line="340" w:lineRule="atLeast"/>
        <w:ind w:left="567"/>
        <w:jc w:val="both"/>
        <w:rPr>
          <w:rFonts w:ascii="Arial" w:hAnsi="Arial" w:cs="Arial"/>
          <w:color w:val="000000"/>
          <w:sz w:val="18"/>
          <w:szCs w:val="18"/>
        </w:rPr>
      </w:pPr>
      <w:r w:rsidRPr="00B76352">
        <w:rPr>
          <w:rFonts w:ascii="Arial" w:hAnsi="Arial" w:cs="Arial"/>
          <w:color w:val="000000"/>
          <w:sz w:val="18"/>
          <w:szCs w:val="18"/>
        </w:rPr>
        <w:t>Równość w profilu podłużnym i przekroju poprzecznym mierzone łatą 4 metrową powinno być taka aby nierówności nie przekraczały:</w:t>
      </w:r>
    </w:p>
    <w:p w:rsidR="00CE102C" w:rsidRPr="00B76352" w:rsidRDefault="00CE102C" w:rsidP="00CE102C">
      <w:pPr>
        <w:numPr>
          <w:ilvl w:val="0"/>
          <w:numId w:val="4"/>
        </w:numPr>
        <w:tabs>
          <w:tab w:val="clear" w:pos="360"/>
          <w:tab w:val="num" w:pos="927"/>
        </w:tabs>
        <w:spacing w:before="40" w:after="0" w:line="340" w:lineRule="atLeast"/>
        <w:ind w:left="924" w:hanging="357"/>
        <w:jc w:val="both"/>
        <w:rPr>
          <w:rFonts w:ascii="Arial" w:hAnsi="Arial" w:cs="Arial"/>
          <w:color w:val="000000"/>
          <w:sz w:val="18"/>
          <w:szCs w:val="18"/>
        </w:rPr>
      </w:pPr>
      <w:r w:rsidRPr="00B76352">
        <w:rPr>
          <w:rFonts w:ascii="Arial" w:hAnsi="Arial" w:cs="Arial"/>
          <w:color w:val="000000"/>
          <w:sz w:val="18"/>
          <w:szCs w:val="18"/>
        </w:rPr>
        <w:t xml:space="preserve">dla podbudowy zasadniczej </w:t>
      </w:r>
      <w:smartTag w:uri="urn:schemas-microsoft-com:office:smarttags" w:element="metricconverter">
        <w:smartTagPr>
          <w:attr w:name="ProductID" w:val="1 cm"/>
        </w:smartTagPr>
        <w:r w:rsidRPr="00B76352">
          <w:rPr>
            <w:rFonts w:ascii="Arial" w:hAnsi="Arial" w:cs="Arial"/>
            <w:color w:val="000000"/>
            <w:sz w:val="18"/>
            <w:szCs w:val="18"/>
          </w:rPr>
          <w:t>1 cm</w:t>
        </w:r>
      </w:smartTag>
      <w:r w:rsidRPr="00B76352">
        <w:rPr>
          <w:rFonts w:ascii="Arial" w:hAnsi="Arial" w:cs="Arial"/>
          <w:color w:val="000000"/>
          <w:sz w:val="18"/>
          <w:szCs w:val="18"/>
        </w:rPr>
        <w:t>,</w:t>
      </w:r>
    </w:p>
    <w:p w:rsidR="00CE102C" w:rsidRPr="00B76352" w:rsidRDefault="00CE102C" w:rsidP="00CE102C">
      <w:pPr>
        <w:numPr>
          <w:ilvl w:val="0"/>
          <w:numId w:val="4"/>
        </w:numPr>
        <w:tabs>
          <w:tab w:val="clear" w:pos="360"/>
          <w:tab w:val="num" w:pos="927"/>
        </w:tabs>
        <w:spacing w:after="0"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dla podbudowy pomocniczej </w:t>
      </w:r>
      <w:smartTag w:uri="urn:schemas-microsoft-com:office:smarttags" w:element="metricconverter">
        <w:smartTagPr>
          <w:attr w:name="ProductID" w:val="2 cm"/>
        </w:smartTagPr>
        <w:r w:rsidRPr="00B76352">
          <w:rPr>
            <w:rFonts w:ascii="Arial" w:hAnsi="Arial" w:cs="Arial"/>
            <w:color w:val="000000"/>
            <w:sz w:val="18"/>
            <w:szCs w:val="18"/>
          </w:rPr>
          <w:t>2 cm</w:t>
        </w:r>
      </w:smartTag>
      <w:r w:rsidRPr="00B76352">
        <w:rPr>
          <w:rFonts w:ascii="Arial" w:hAnsi="Arial" w:cs="Arial"/>
          <w:color w:val="000000"/>
          <w:sz w:val="18"/>
          <w:szCs w:val="18"/>
        </w:rPr>
        <w:t>.</w:t>
      </w:r>
    </w:p>
    <w:p w:rsidR="00CE102C" w:rsidRPr="00B76352" w:rsidRDefault="00CE102C" w:rsidP="00CE102C">
      <w:pPr>
        <w:spacing w:line="340" w:lineRule="atLeast"/>
        <w:ind w:left="567"/>
        <w:jc w:val="both"/>
        <w:rPr>
          <w:rFonts w:ascii="Arial" w:hAnsi="Arial" w:cs="Arial"/>
          <w:color w:val="000000"/>
          <w:sz w:val="18"/>
          <w:szCs w:val="18"/>
        </w:rPr>
      </w:pPr>
      <w:r w:rsidRPr="00B76352">
        <w:rPr>
          <w:rFonts w:ascii="Arial" w:hAnsi="Arial" w:cs="Arial"/>
          <w:color w:val="000000"/>
          <w:sz w:val="18"/>
          <w:szCs w:val="18"/>
        </w:rPr>
        <w:t xml:space="preserve">Spadek poprzeczny podbudowy winien być zgodny z dokumentacją projektową </w:t>
      </w:r>
      <w:r w:rsidRPr="00B76352">
        <w:rPr>
          <w:rFonts w:ascii="Arial" w:hAnsi="Arial" w:cs="Arial"/>
          <w:color w:val="000000"/>
          <w:sz w:val="18"/>
          <w:szCs w:val="18"/>
        </w:rPr>
        <w:br/>
        <w:t xml:space="preserve">z dopuszczalną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6.4.</w:t>
      </w:r>
      <w:r w:rsidRPr="00B76352">
        <w:rPr>
          <w:rFonts w:ascii="Arial" w:hAnsi="Arial" w:cs="Arial"/>
          <w:b/>
          <w:color w:val="000000"/>
          <w:sz w:val="18"/>
          <w:szCs w:val="18"/>
        </w:rPr>
        <w:tab/>
        <w:t>Zagęszczenie podbudowy</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lastRenderedPageBreak/>
        <w:t>Wskaźnik zagęszczenia wg BN-77/8931-12 powinien odpowiadać przyjętemu poziomowi wskaźnika nośności podbudowy według tablicy 1. Jeżeli nie można określić wskaźnika zagęszczenia to należy sprawdzić wg BN-64/8931-02 stosunek modułu odkształcenia wtórnego E2,do pierwotnegoE1, który nie powinien być większy niż 2,2 dla każdej warstwy konstrukcyjnej.</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6.5.</w:t>
      </w:r>
      <w:r w:rsidRPr="00B76352">
        <w:rPr>
          <w:rFonts w:ascii="Arial" w:hAnsi="Arial" w:cs="Arial"/>
          <w:b/>
          <w:color w:val="000000"/>
          <w:sz w:val="18"/>
          <w:szCs w:val="18"/>
        </w:rPr>
        <w:tab/>
        <w:t>Nośność podbudowy</w:t>
      </w:r>
    </w:p>
    <w:p w:rsidR="00CE102C" w:rsidRPr="00B76352" w:rsidRDefault="00CE102C" w:rsidP="00CE102C">
      <w:pPr>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Maksymalne ugięcie lub minimalne moduły odkształcenia w zależności od wskaźnika zagęszczenia i projektowanego wskaźnika nośności zawarte są w tablicy 3.</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Tablica 3</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1535"/>
        <w:gridCol w:w="1535"/>
        <w:gridCol w:w="1535"/>
        <w:gridCol w:w="1535"/>
        <w:gridCol w:w="1535"/>
        <w:gridCol w:w="1535"/>
      </w:tblGrid>
      <w:tr w:rsidR="00CE102C" w:rsidRPr="00B76352" w:rsidTr="00BE324B">
        <w:trPr>
          <w:cantSplit/>
        </w:trPr>
        <w:tc>
          <w:tcPr>
            <w:tcW w:w="1535" w:type="dxa"/>
            <w:vMerge w:val="restart"/>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Podbudowa</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z kruszywa</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o wskaźniku w</w:t>
            </w:r>
            <w:r w:rsidRPr="00B76352">
              <w:rPr>
                <w:rFonts w:ascii="Arial" w:hAnsi="Arial" w:cs="Arial"/>
                <w:color w:val="000000"/>
                <w:sz w:val="18"/>
                <w:szCs w:val="18"/>
                <w:vertAlign w:val="subscript"/>
              </w:rPr>
              <w:t>noś</w:t>
            </w:r>
            <w:r w:rsidRPr="00B76352">
              <w:rPr>
                <w:rFonts w:ascii="Arial" w:hAnsi="Arial" w:cs="Arial"/>
                <w:color w:val="000000"/>
                <w:sz w:val="18"/>
                <w:szCs w:val="18"/>
              </w:rPr>
              <w:t xml:space="preserve"> nie mniejszym niż %</w:t>
            </w:r>
          </w:p>
        </w:tc>
        <w:tc>
          <w:tcPr>
            <w:tcW w:w="7675" w:type="dxa"/>
            <w:gridSpan w:val="5"/>
          </w:tcPr>
          <w:p w:rsidR="00CE102C" w:rsidRPr="00B76352" w:rsidRDefault="00CE102C" w:rsidP="00BE324B">
            <w:pPr>
              <w:pStyle w:val="Header"/>
              <w:tabs>
                <w:tab w:val="clear" w:pos="4320"/>
                <w:tab w:val="clear" w:pos="8640"/>
              </w:tabs>
              <w:spacing w:before="20"/>
              <w:jc w:val="center"/>
              <w:rPr>
                <w:rFonts w:ascii="Arial" w:hAnsi="Arial" w:cs="Arial"/>
                <w:color w:val="000000"/>
                <w:sz w:val="18"/>
                <w:szCs w:val="18"/>
              </w:rPr>
            </w:pPr>
            <w:r w:rsidRPr="00B76352">
              <w:rPr>
                <w:rFonts w:ascii="Arial" w:hAnsi="Arial" w:cs="Arial"/>
                <w:color w:val="000000"/>
                <w:sz w:val="18"/>
                <w:szCs w:val="18"/>
              </w:rPr>
              <w:t>Wymagane cechy podbudowy</w:t>
            </w:r>
          </w:p>
        </w:tc>
      </w:tr>
      <w:tr w:rsidR="00CE102C" w:rsidRPr="00B76352" w:rsidTr="00BE324B">
        <w:trPr>
          <w:cantSplit/>
        </w:trPr>
        <w:tc>
          <w:tcPr>
            <w:tcW w:w="1535" w:type="dxa"/>
            <w:vMerge/>
          </w:tcPr>
          <w:p w:rsidR="00CE102C" w:rsidRPr="00B76352" w:rsidRDefault="00CE102C" w:rsidP="00BE324B">
            <w:pPr>
              <w:spacing w:before="20"/>
              <w:rPr>
                <w:rFonts w:ascii="Arial" w:hAnsi="Arial" w:cs="Arial"/>
                <w:color w:val="000000"/>
                <w:sz w:val="18"/>
                <w:szCs w:val="18"/>
              </w:rPr>
            </w:pPr>
          </w:p>
        </w:tc>
        <w:tc>
          <w:tcPr>
            <w:tcW w:w="1535" w:type="dxa"/>
            <w:vMerge w:val="restart"/>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Wskaźnik zagęszczenia I</w:t>
            </w:r>
            <w:r w:rsidRPr="00B76352">
              <w:rPr>
                <w:rFonts w:ascii="Arial" w:hAnsi="Arial" w:cs="Arial"/>
                <w:color w:val="000000"/>
                <w:sz w:val="18"/>
                <w:szCs w:val="18"/>
                <w:vertAlign w:val="subscript"/>
              </w:rPr>
              <w:t>S</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nie mniejszy niż</w:t>
            </w:r>
          </w:p>
        </w:tc>
        <w:tc>
          <w:tcPr>
            <w:tcW w:w="3070" w:type="dxa"/>
            <w:gridSpan w:val="2"/>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Maksymalne ugięcie sprężyste</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pod kołem, mm</w:t>
            </w:r>
          </w:p>
        </w:tc>
        <w:tc>
          <w:tcPr>
            <w:tcW w:w="3070" w:type="dxa"/>
            <w:gridSpan w:val="2"/>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Minimalny moduł odkształcenia</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 xml:space="preserve">mierzony płytą o średnicy </w:t>
            </w:r>
            <w:smartTag w:uri="urn:schemas-microsoft-com:office:smarttags" w:element="metricconverter">
              <w:smartTagPr>
                <w:attr w:name="ProductID" w:val="30 cm"/>
              </w:smartTagPr>
              <w:r w:rsidRPr="00B76352">
                <w:rPr>
                  <w:rFonts w:ascii="Arial" w:hAnsi="Arial" w:cs="Arial"/>
                  <w:color w:val="000000"/>
                  <w:sz w:val="18"/>
                  <w:szCs w:val="18"/>
                </w:rPr>
                <w:t>30 cm</w:t>
              </w:r>
            </w:smartTag>
            <w:r w:rsidRPr="00B76352">
              <w:rPr>
                <w:rFonts w:ascii="Arial" w:hAnsi="Arial" w:cs="Arial"/>
                <w:color w:val="000000"/>
                <w:sz w:val="18"/>
                <w:szCs w:val="18"/>
              </w:rPr>
              <w:t>, MPa</w:t>
            </w:r>
          </w:p>
        </w:tc>
      </w:tr>
      <w:tr w:rsidR="00CE102C" w:rsidRPr="00B76352" w:rsidTr="00BE324B">
        <w:trPr>
          <w:cantSplit/>
        </w:trPr>
        <w:tc>
          <w:tcPr>
            <w:tcW w:w="1535" w:type="dxa"/>
            <w:vMerge/>
            <w:tcBorders>
              <w:bottom w:val="nil"/>
            </w:tcBorders>
          </w:tcPr>
          <w:p w:rsidR="00CE102C" w:rsidRPr="00B76352" w:rsidRDefault="00CE102C" w:rsidP="00BE324B">
            <w:pPr>
              <w:spacing w:before="20"/>
              <w:rPr>
                <w:rFonts w:ascii="Arial" w:hAnsi="Arial" w:cs="Arial"/>
                <w:color w:val="000000"/>
                <w:sz w:val="18"/>
                <w:szCs w:val="18"/>
              </w:rPr>
            </w:pPr>
          </w:p>
        </w:tc>
        <w:tc>
          <w:tcPr>
            <w:tcW w:w="1535" w:type="dxa"/>
            <w:vMerge/>
            <w:tcBorders>
              <w:bottom w:val="nil"/>
            </w:tcBorders>
          </w:tcPr>
          <w:p w:rsidR="00CE102C" w:rsidRPr="00B76352" w:rsidRDefault="00CE102C" w:rsidP="00BE324B">
            <w:pPr>
              <w:spacing w:before="20"/>
              <w:jc w:val="center"/>
              <w:rPr>
                <w:rFonts w:ascii="Arial" w:hAnsi="Arial" w:cs="Arial"/>
                <w:color w:val="000000"/>
                <w:sz w:val="18"/>
                <w:szCs w:val="18"/>
              </w:rPr>
            </w:pPr>
          </w:p>
        </w:tc>
        <w:tc>
          <w:tcPr>
            <w:tcW w:w="1535" w:type="dxa"/>
            <w:tcBorders>
              <w:bottom w:val="nil"/>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40 kN</w:t>
            </w:r>
          </w:p>
        </w:tc>
        <w:tc>
          <w:tcPr>
            <w:tcW w:w="1535" w:type="dxa"/>
            <w:tcBorders>
              <w:bottom w:val="nil"/>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50 kN</w:t>
            </w:r>
          </w:p>
        </w:tc>
        <w:tc>
          <w:tcPr>
            <w:tcW w:w="1535" w:type="dxa"/>
            <w:tcBorders>
              <w:bottom w:val="nil"/>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od pierwszego obciążenia E</w:t>
            </w:r>
            <w:r w:rsidRPr="00B76352">
              <w:rPr>
                <w:rFonts w:ascii="Arial" w:hAnsi="Arial" w:cs="Arial"/>
                <w:color w:val="000000"/>
                <w:sz w:val="18"/>
                <w:szCs w:val="18"/>
                <w:vertAlign w:val="subscript"/>
              </w:rPr>
              <w:t>1</w:t>
            </w:r>
          </w:p>
        </w:tc>
        <w:tc>
          <w:tcPr>
            <w:tcW w:w="1535" w:type="dxa"/>
            <w:tcBorders>
              <w:bottom w:val="nil"/>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od drugiego obciążenia E</w:t>
            </w:r>
            <w:r w:rsidRPr="00B76352">
              <w:rPr>
                <w:rFonts w:ascii="Arial" w:hAnsi="Arial" w:cs="Arial"/>
                <w:color w:val="000000"/>
                <w:sz w:val="18"/>
                <w:szCs w:val="18"/>
                <w:vertAlign w:val="subscript"/>
              </w:rPr>
              <w:t>2</w:t>
            </w:r>
          </w:p>
        </w:tc>
      </w:tr>
      <w:tr w:rsidR="00CE102C" w:rsidRPr="00B76352" w:rsidTr="00BE324B">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60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120</w:t>
            </w:r>
          </w:p>
        </w:tc>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1,03</w:t>
            </w:r>
          </w:p>
        </w:tc>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1,40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1,25</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1,10</w:t>
            </w:r>
          </w:p>
        </w:tc>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1,60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1,40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1,20</w:t>
            </w:r>
          </w:p>
        </w:tc>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60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100</w:t>
            </w:r>
          </w:p>
        </w:tc>
        <w:tc>
          <w:tcPr>
            <w:tcW w:w="1535" w:type="dxa"/>
            <w:tcBorders>
              <w:top w:val="double" w:sz="6" w:space="0" w:color="auto"/>
              <w:bottom w:val="single" w:sz="12" w:space="0" w:color="auto"/>
            </w:tcBorders>
          </w:tcPr>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120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140</w:t>
            </w:r>
          </w:p>
          <w:p w:rsidR="00CE102C" w:rsidRPr="00B76352" w:rsidRDefault="00CE102C" w:rsidP="00BE324B">
            <w:pPr>
              <w:spacing w:before="20"/>
              <w:jc w:val="center"/>
              <w:rPr>
                <w:rFonts w:ascii="Arial" w:hAnsi="Arial" w:cs="Arial"/>
                <w:color w:val="000000"/>
                <w:sz w:val="18"/>
                <w:szCs w:val="18"/>
              </w:rPr>
            </w:pPr>
            <w:r w:rsidRPr="00B76352">
              <w:rPr>
                <w:rFonts w:ascii="Arial" w:hAnsi="Arial" w:cs="Arial"/>
                <w:color w:val="000000"/>
                <w:sz w:val="18"/>
                <w:szCs w:val="18"/>
              </w:rPr>
              <w:t>180</w:t>
            </w:r>
          </w:p>
        </w:tc>
      </w:tr>
    </w:tbl>
    <w:p w:rsidR="00CE102C" w:rsidRPr="00B76352" w:rsidRDefault="00CE102C" w:rsidP="00CE102C">
      <w:pPr>
        <w:spacing w:line="340" w:lineRule="atLeast"/>
        <w:jc w:val="both"/>
        <w:rPr>
          <w:rFonts w:ascii="Arial" w:hAnsi="Arial" w:cs="Arial"/>
          <w:color w:val="000000"/>
          <w:sz w:val="18"/>
          <w:szCs w:val="18"/>
        </w:rPr>
      </w:pP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6.6.</w:t>
      </w:r>
      <w:r w:rsidRPr="00B76352">
        <w:rPr>
          <w:rFonts w:ascii="Arial" w:hAnsi="Arial" w:cs="Arial"/>
          <w:b/>
          <w:color w:val="000000"/>
          <w:sz w:val="18"/>
          <w:szCs w:val="18"/>
        </w:rPr>
        <w:tab/>
        <w:t>Zasady postępowania z wadliwie wykonanymi odcinkami podbudowy</w:t>
      </w:r>
    </w:p>
    <w:p w:rsidR="00CE102C" w:rsidRPr="00B76352" w:rsidRDefault="00CE102C" w:rsidP="00CE102C">
      <w:pPr>
        <w:numPr>
          <w:ilvl w:val="0"/>
          <w:numId w:val="1"/>
        </w:numPr>
        <w:tabs>
          <w:tab w:val="clear" w:pos="360"/>
          <w:tab w:val="num" w:pos="928"/>
        </w:tabs>
        <w:spacing w:before="120" w:after="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Niewłaściwe uziarnienie i właściwości kruszywa. Kruszywo nie spełniające wymagań podanych w specyfikacji zostanie odrzucone</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Niewłaściwe cechy geometryczne podbudowy. Wszystkie powierzchnie wykazujące większe odchylenia cech geometrycznych od podanych w punkcie 6.3 powinny być naprawione przez spulchnienie lub zerwanie na całej grubości warstwy, wyrównane i powtórnie zagęszczone. Dodanie nowego materiału bez spulchnienia wykonanej warstwy jest niedopuszczalne.</w:t>
      </w:r>
    </w:p>
    <w:p w:rsidR="00CE102C" w:rsidRPr="00B76352" w:rsidRDefault="00CE102C" w:rsidP="00CE102C">
      <w:pPr>
        <w:numPr>
          <w:ilvl w:val="0"/>
          <w:numId w:val="1"/>
        </w:numPr>
        <w:tabs>
          <w:tab w:val="clear" w:pos="360"/>
          <w:tab w:val="num" w:pos="928"/>
        </w:tabs>
        <w:spacing w:after="0" w:line="340" w:lineRule="atLeast"/>
        <w:ind w:left="928"/>
        <w:jc w:val="both"/>
        <w:rPr>
          <w:rFonts w:ascii="Arial" w:hAnsi="Arial" w:cs="Arial"/>
          <w:color w:val="000000"/>
          <w:sz w:val="18"/>
          <w:szCs w:val="18"/>
        </w:rPr>
      </w:pPr>
      <w:r w:rsidRPr="00B76352">
        <w:rPr>
          <w:rFonts w:ascii="Arial" w:hAnsi="Arial" w:cs="Arial"/>
          <w:color w:val="000000"/>
          <w:sz w:val="18"/>
          <w:szCs w:val="18"/>
        </w:rPr>
        <w:t>Jeżeli nośność podbudowy będzie mniejsza od wymaganej, to wykonawca wykona wszystkie roboty niezbędne do zapewnienia wymaganej nośności, zalecanej przez Inżyniera.</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7.</w:t>
      </w:r>
      <w:r w:rsidRPr="00B76352">
        <w:rPr>
          <w:rFonts w:ascii="Arial" w:hAnsi="Arial" w:cs="Arial"/>
          <w:b/>
          <w:color w:val="000000"/>
          <w:sz w:val="18"/>
          <w:szCs w:val="18"/>
        </w:rPr>
        <w:tab/>
        <w:t>OBMIAR ROBÓT</w:t>
      </w:r>
    </w:p>
    <w:p w:rsidR="00CE102C" w:rsidRPr="00B76352" w:rsidRDefault="00CE102C" w:rsidP="00CE102C">
      <w:pPr>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Jednostką obmiarową jest „m</w:t>
      </w:r>
      <w:r w:rsidRPr="00B76352">
        <w:rPr>
          <w:rFonts w:ascii="Arial" w:hAnsi="Arial" w:cs="Arial"/>
          <w:color w:val="000000"/>
          <w:sz w:val="18"/>
          <w:szCs w:val="18"/>
          <w:vertAlign w:val="superscript"/>
        </w:rPr>
        <w:t>2</w:t>
      </w:r>
      <w:r w:rsidRPr="00B76352">
        <w:rPr>
          <w:rFonts w:ascii="Arial" w:hAnsi="Arial" w:cs="Arial"/>
          <w:color w:val="000000"/>
          <w:sz w:val="18"/>
          <w:szCs w:val="18"/>
        </w:rPr>
        <w:t>” wykonanej podbudowy z kruszywa stabilizowanego mechanicznie.</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8.</w:t>
      </w:r>
      <w:r w:rsidRPr="00B76352">
        <w:rPr>
          <w:rFonts w:ascii="Arial" w:hAnsi="Arial" w:cs="Arial"/>
          <w:b/>
          <w:color w:val="000000"/>
          <w:sz w:val="18"/>
          <w:szCs w:val="18"/>
        </w:rPr>
        <w:tab/>
        <w:t>ODBIÓR ROBÓT</w:t>
      </w:r>
    </w:p>
    <w:p w:rsidR="00CE102C" w:rsidRPr="00B76352" w:rsidRDefault="00CE102C"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Roboty uznaje się za wykonane zgodnie z dokumentacją projektową, SST i wymaganiami Inżyniera jeżeli wszystkie pomiary i badania z zachowaniem tolerancji wg pkt. 6 dały wyniki pozytywne.</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9.</w:t>
      </w:r>
      <w:r w:rsidRPr="00B76352">
        <w:rPr>
          <w:rFonts w:ascii="Arial" w:hAnsi="Arial" w:cs="Arial"/>
          <w:b/>
          <w:color w:val="000000"/>
          <w:sz w:val="18"/>
          <w:szCs w:val="18"/>
        </w:rPr>
        <w:tab/>
        <w:t>WARUNKI PŁATNOŚCI</w:t>
      </w:r>
    </w:p>
    <w:p w:rsidR="00CE102C" w:rsidRPr="00B76352" w:rsidRDefault="00CE102C" w:rsidP="00CE102C">
      <w:pPr>
        <w:spacing w:before="120" w:line="340" w:lineRule="atLeast"/>
        <w:jc w:val="both"/>
        <w:rPr>
          <w:rFonts w:ascii="Arial" w:hAnsi="Arial" w:cs="Arial"/>
          <w:color w:val="000000"/>
          <w:sz w:val="18"/>
          <w:szCs w:val="18"/>
        </w:rPr>
      </w:pPr>
      <w:r w:rsidRPr="00B76352">
        <w:rPr>
          <w:rFonts w:ascii="Arial" w:hAnsi="Arial" w:cs="Arial"/>
          <w:color w:val="000000"/>
          <w:sz w:val="18"/>
          <w:szCs w:val="18"/>
        </w:rPr>
        <w:lastRenderedPageBreak/>
        <w:t>Płaci się za wykonanie 1m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podbudowy stabilizowanej mechanicznie.</w:t>
      </w:r>
    </w:p>
    <w:p w:rsidR="00CE102C" w:rsidRPr="00B76352" w:rsidRDefault="00CE102C" w:rsidP="00CE102C">
      <w:pPr>
        <w:spacing w:line="340" w:lineRule="atLeast"/>
        <w:jc w:val="both"/>
        <w:rPr>
          <w:rFonts w:ascii="Arial" w:hAnsi="Arial" w:cs="Arial"/>
          <w:b/>
          <w:color w:val="000000"/>
          <w:sz w:val="18"/>
          <w:szCs w:val="18"/>
        </w:rPr>
      </w:pPr>
      <w:r w:rsidRPr="00B76352">
        <w:rPr>
          <w:rFonts w:ascii="Arial" w:hAnsi="Arial" w:cs="Arial"/>
          <w:b/>
          <w:color w:val="000000"/>
          <w:sz w:val="18"/>
          <w:szCs w:val="18"/>
        </w:rPr>
        <w:t>10.</w:t>
      </w:r>
      <w:r w:rsidRPr="00B76352">
        <w:rPr>
          <w:rFonts w:ascii="Arial" w:hAnsi="Arial" w:cs="Arial"/>
          <w:b/>
          <w:color w:val="000000"/>
          <w:sz w:val="18"/>
          <w:szCs w:val="18"/>
        </w:rPr>
        <w:tab/>
        <w:t>PRZEPISY ZWIĄZANE</w:t>
      </w:r>
    </w:p>
    <w:p w:rsidR="00CE102C" w:rsidRPr="00B76352" w:rsidRDefault="00CE102C" w:rsidP="00CE102C">
      <w:pPr>
        <w:pStyle w:val="Styl"/>
        <w:widowControl/>
        <w:spacing w:before="120" w:line="340" w:lineRule="atLeast"/>
        <w:ind w:left="568"/>
        <w:rPr>
          <w:rFonts w:cs="Arial"/>
          <w:color w:val="000000"/>
          <w:sz w:val="18"/>
          <w:szCs w:val="18"/>
        </w:rPr>
      </w:pPr>
      <w:r w:rsidRPr="00B76352">
        <w:rPr>
          <w:rFonts w:cs="Arial"/>
          <w:color w:val="000000"/>
          <w:sz w:val="18"/>
          <w:szCs w:val="18"/>
        </w:rPr>
        <w:t>1. PN-74/B-04452</w:t>
      </w:r>
      <w:r w:rsidRPr="00B76352">
        <w:rPr>
          <w:rFonts w:cs="Arial"/>
          <w:color w:val="000000"/>
          <w:sz w:val="18"/>
          <w:szCs w:val="18"/>
        </w:rPr>
        <w:tab/>
      </w:r>
      <w:r w:rsidRPr="00B76352">
        <w:rPr>
          <w:rFonts w:cs="Arial"/>
          <w:color w:val="000000"/>
          <w:sz w:val="18"/>
          <w:szCs w:val="18"/>
        </w:rPr>
        <w:tab/>
      </w:r>
      <w:r w:rsidRPr="00B76352">
        <w:rPr>
          <w:rFonts w:cs="Arial"/>
          <w:color w:val="000000"/>
          <w:sz w:val="18"/>
          <w:szCs w:val="18"/>
        </w:rPr>
        <w:tab/>
        <w:t>Grunty budowlane. Badania polowe.</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2. PN-88/B-04481</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Grunty budowlane. Badania próbek gruntu.</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3. PN-91/B-06714-15</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składu uziarnienia.</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4. PN-78/B-06714-16</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kształtu ziaren.</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5. PN-77/B-06714-18</w:t>
      </w:r>
      <w:r w:rsidRPr="00B76352">
        <w:rPr>
          <w:rFonts w:ascii="Arial" w:hAnsi="Arial" w:cs="Arial"/>
          <w:color w:val="000000"/>
          <w:sz w:val="18"/>
          <w:szCs w:val="18"/>
        </w:rPr>
        <w:tab/>
      </w:r>
      <w:r w:rsidRPr="00B76352">
        <w:rPr>
          <w:rFonts w:ascii="Arial" w:hAnsi="Arial" w:cs="Arial"/>
          <w:color w:val="000000"/>
          <w:sz w:val="18"/>
          <w:szCs w:val="18"/>
        </w:rPr>
        <w:tab/>
        <w:t>Kruszywa mineralne. Badania. Oznaczenie nasiąkliwości.</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6. PN-78/B-06714-19</w:t>
      </w:r>
      <w:r w:rsidRPr="00B76352">
        <w:rPr>
          <w:rFonts w:ascii="Arial" w:hAnsi="Arial" w:cs="Arial"/>
          <w:color w:val="000000"/>
          <w:sz w:val="18"/>
          <w:szCs w:val="18"/>
        </w:rPr>
        <w:tab/>
        <w:t xml:space="preserve">Kruszywa mineralne. Badania. Oznaczenie mrozoodporności metodą bezpośrednią. </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7. PN-79/B-06714-42</w:t>
      </w:r>
      <w:r w:rsidRPr="00B76352">
        <w:rPr>
          <w:rFonts w:ascii="Arial" w:hAnsi="Arial" w:cs="Arial"/>
          <w:color w:val="000000"/>
          <w:sz w:val="18"/>
          <w:szCs w:val="18"/>
        </w:rPr>
        <w:tab/>
        <w:t>Kruszywa mineralne. Kruszywo mineralne. Badania. Oznaczenie ścieralności w bębnie Los Angeles.</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8. PN-87/B-06721</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Kruszywa mineralne. Pobieranie próbek.</w:t>
      </w:r>
    </w:p>
    <w:p w:rsidR="00CE102C" w:rsidRPr="00B76352" w:rsidRDefault="00CE102C" w:rsidP="00CE102C">
      <w:pPr>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t>9. PN-B-11111:1996</w:t>
      </w:r>
      <w:r w:rsidRPr="00B76352">
        <w:rPr>
          <w:rFonts w:ascii="Arial" w:hAnsi="Arial" w:cs="Arial"/>
          <w:color w:val="000000"/>
          <w:sz w:val="18"/>
          <w:szCs w:val="18"/>
        </w:rPr>
        <w:tab/>
        <w:t>Kruszywa mineralne. Kruszywa naturalne do nawierzchni drogowych. Żwir mieszanka.</w:t>
      </w:r>
    </w:p>
    <w:p w:rsidR="00CE102C" w:rsidRPr="00B76352" w:rsidRDefault="00CE102C" w:rsidP="00CE102C">
      <w:pPr>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t>10. PN-B-11112:1996</w:t>
      </w:r>
      <w:r w:rsidRPr="00B76352">
        <w:rPr>
          <w:rFonts w:ascii="Arial" w:hAnsi="Arial" w:cs="Arial"/>
          <w:color w:val="000000"/>
          <w:sz w:val="18"/>
          <w:szCs w:val="18"/>
        </w:rPr>
        <w:tab/>
        <w:t>Kruszywa mineralne. Kruszywa łamane do nawierzchni drogowych.</w:t>
      </w:r>
    </w:p>
    <w:p w:rsidR="00CE102C" w:rsidRPr="00B76352" w:rsidRDefault="00CE102C" w:rsidP="00CE102C">
      <w:pPr>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11. PN-B-11113:1996</w:t>
      </w:r>
      <w:r w:rsidRPr="00B76352">
        <w:rPr>
          <w:rFonts w:ascii="Arial" w:hAnsi="Arial" w:cs="Arial"/>
          <w:color w:val="000000"/>
          <w:sz w:val="18"/>
          <w:szCs w:val="18"/>
        </w:rPr>
        <w:tab/>
        <w:t>Kruszywa mineralne. Kruszywa naturalne do nawierzchni drogowych. Piasek.</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12. PN-88/B-23004</w:t>
      </w:r>
      <w:r w:rsidRPr="00B76352">
        <w:rPr>
          <w:rFonts w:ascii="Arial" w:hAnsi="Arial" w:cs="Arial"/>
          <w:color w:val="000000"/>
          <w:sz w:val="18"/>
          <w:szCs w:val="18"/>
        </w:rPr>
        <w:tab/>
        <w:t>Kruszywa mineralne. Kruszywa sztuczne. Kruszywo z żużla wielkopiecowego kawałkowego.</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13. PN-B-19701:1997</w:t>
      </w:r>
      <w:r w:rsidRPr="00B76352">
        <w:rPr>
          <w:rFonts w:ascii="Arial" w:hAnsi="Arial" w:cs="Arial"/>
          <w:color w:val="000000"/>
          <w:sz w:val="18"/>
          <w:szCs w:val="18"/>
        </w:rPr>
        <w:tab/>
        <w:t>Cement. Cement powszechnego użytku. Skład, magazynowanie i ocena zgodności.</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14. PN-90/B-30020</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Wapno.</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15. PN-88/B-32250</w:t>
      </w:r>
      <w:r w:rsidRPr="00B76352">
        <w:rPr>
          <w:rFonts w:ascii="Arial" w:hAnsi="Arial" w:cs="Arial"/>
          <w:color w:val="000000"/>
          <w:sz w:val="18"/>
          <w:szCs w:val="18"/>
        </w:rPr>
        <w:tab/>
      </w:r>
      <w:r w:rsidRPr="00B76352">
        <w:rPr>
          <w:rFonts w:ascii="Arial" w:hAnsi="Arial" w:cs="Arial"/>
          <w:color w:val="000000"/>
          <w:sz w:val="18"/>
          <w:szCs w:val="18"/>
        </w:rPr>
        <w:tab/>
      </w:r>
      <w:r w:rsidRPr="00B76352">
        <w:rPr>
          <w:rFonts w:ascii="Arial" w:hAnsi="Arial" w:cs="Arial"/>
          <w:color w:val="000000"/>
          <w:sz w:val="18"/>
          <w:szCs w:val="18"/>
        </w:rPr>
        <w:tab/>
        <w:t>Materiały budowlane. Woda do betonów i zapraw.</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16. PN-87/S-02201</w:t>
      </w:r>
      <w:r w:rsidRPr="00B76352">
        <w:rPr>
          <w:rFonts w:ascii="Arial" w:hAnsi="Arial" w:cs="Arial"/>
          <w:color w:val="000000"/>
          <w:sz w:val="18"/>
          <w:szCs w:val="18"/>
        </w:rPr>
        <w:tab/>
        <w:t>Drogi samochodowe. Nawierzchnie drogowe. Podział, nazwy, określenia.</w:t>
      </w:r>
    </w:p>
    <w:p w:rsidR="00CE102C" w:rsidRPr="00B76352" w:rsidRDefault="00CE102C" w:rsidP="00CE102C">
      <w:pPr>
        <w:tabs>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17. PN-S-02205:1998</w:t>
      </w:r>
      <w:r w:rsidRPr="00B76352">
        <w:rPr>
          <w:rFonts w:ascii="Arial" w:hAnsi="Arial" w:cs="Arial"/>
          <w:color w:val="000000"/>
          <w:sz w:val="18"/>
          <w:szCs w:val="18"/>
        </w:rPr>
        <w:tab/>
        <w:t>Drogi samochodowe. Roboty ziemne. Wymagania i badania</w:t>
      </w:r>
    </w:p>
    <w:p w:rsidR="00CE102C" w:rsidRPr="00B76352" w:rsidRDefault="00CE102C" w:rsidP="00CE102C">
      <w:pPr>
        <w:spacing w:line="340" w:lineRule="atLeast"/>
        <w:ind w:left="568"/>
        <w:jc w:val="both"/>
        <w:rPr>
          <w:rFonts w:ascii="Arial" w:hAnsi="Arial" w:cs="Arial"/>
          <w:color w:val="000000"/>
          <w:sz w:val="18"/>
          <w:szCs w:val="18"/>
        </w:rPr>
      </w:pPr>
      <w:r w:rsidRPr="00B76352">
        <w:rPr>
          <w:rFonts w:ascii="Arial" w:hAnsi="Arial" w:cs="Arial"/>
          <w:color w:val="000000"/>
          <w:sz w:val="18"/>
          <w:szCs w:val="18"/>
        </w:rPr>
        <w:t>18. PN-S-96035:1997</w:t>
      </w:r>
      <w:r w:rsidRPr="00B76352">
        <w:rPr>
          <w:rFonts w:ascii="Arial" w:hAnsi="Arial" w:cs="Arial"/>
          <w:color w:val="000000"/>
          <w:sz w:val="18"/>
          <w:szCs w:val="18"/>
        </w:rPr>
        <w:tab/>
      </w:r>
      <w:r w:rsidRPr="00B76352">
        <w:rPr>
          <w:rFonts w:ascii="Arial" w:hAnsi="Arial" w:cs="Arial"/>
          <w:color w:val="000000"/>
          <w:sz w:val="18"/>
          <w:szCs w:val="18"/>
        </w:rPr>
        <w:tab/>
        <w:t>Drogi samochodowe. Popioły lotne.</w:t>
      </w:r>
    </w:p>
    <w:p w:rsidR="00CE102C" w:rsidRPr="00B76352" w:rsidRDefault="00CE102C" w:rsidP="00CE102C">
      <w:pPr>
        <w:tabs>
          <w:tab w:val="left" w:pos="284"/>
          <w:tab w:val="left" w:pos="3119"/>
        </w:tabs>
        <w:spacing w:line="340" w:lineRule="atLeast"/>
        <w:ind w:left="568"/>
        <w:jc w:val="both"/>
        <w:rPr>
          <w:rFonts w:ascii="Arial" w:hAnsi="Arial" w:cs="Arial"/>
          <w:color w:val="000000"/>
          <w:sz w:val="18"/>
          <w:szCs w:val="18"/>
        </w:rPr>
      </w:pPr>
      <w:r w:rsidRPr="00B76352">
        <w:rPr>
          <w:rFonts w:ascii="Arial" w:hAnsi="Arial" w:cs="Arial"/>
          <w:color w:val="000000"/>
          <w:sz w:val="18"/>
          <w:szCs w:val="18"/>
        </w:rPr>
        <w:t>19. BN-64/8931-01</w:t>
      </w:r>
      <w:r w:rsidRPr="00B76352">
        <w:rPr>
          <w:rFonts w:ascii="Arial" w:hAnsi="Arial" w:cs="Arial"/>
          <w:color w:val="000000"/>
          <w:sz w:val="18"/>
          <w:szCs w:val="18"/>
        </w:rPr>
        <w:tab/>
        <w:t>Drogi samochodowe. Oznaczenie wskaźnika piaskowego.</w:t>
      </w:r>
    </w:p>
    <w:p w:rsidR="00CE102C" w:rsidRPr="00B76352" w:rsidRDefault="00CE102C"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20. BN-64/8931-02</w:t>
      </w:r>
      <w:r w:rsidRPr="00B76352">
        <w:rPr>
          <w:rFonts w:ascii="Arial" w:hAnsi="Arial" w:cs="Arial"/>
          <w:color w:val="000000"/>
          <w:sz w:val="18"/>
          <w:szCs w:val="18"/>
        </w:rPr>
        <w:tab/>
        <w:t>Drogi samochodowe. Oznaczenie modułu odkształcenia nawierzchni podatnych i podłoża przez obciążenie płytą.</w:t>
      </w:r>
    </w:p>
    <w:p w:rsidR="00CE102C" w:rsidRPr="00B76352" w:rsidRDefault="00CE102C" w:rsidP="00CE102C">
      <w:pPr>
        <w:tabs>
          <w:tab w:val="left" w:pos="284"/>
          <w:tab w:val="left" w:pos="3119"/>
        </w:tabs>
        <w:spacing w:line="340" w:lineRule="atLeast"/>
        <w:ind w:left="3118" w:hanging="2550"/>
        <w:jc w:val="both"/>
        <w:rPr>
          <w:rFonts w:ascii="Arial" w:hAnsi="Arial" w:cs="Arial"/>
          <w:color w:val="000000"/>
          <w:sz w:val="18"/>
          <w:szCs w:val="18"/>
        </w:rPr>
      </w:pPr>
      <w:r w:rsidRPr="00B76352">
        <w:rPr>
          <w:rFonts w:ascii="Arial" w:hAnsi="Arial" w:cs="Arial"/>
          <w:color w:val="000000"/>
          <w:sz w:val="18"/>
          <w:szCs w:val="18"/>
        </w:rPr>
        <w:lastRenderedPageBreak/>
        <w:t>21. BN-75/8931-03</w:t>
      </w:r>
      <w:r w:rsidRPr="00B76352">
        <w:rPr>
          <w:rFonts w:ascii="Arial" w:hAnsi="Arial" w:cs="Arial"/>
          <w:color w:val="000000"/>
          <w:sz w:val="18"/>
          <w:szCs w:val="18"/>
        </w:rPr>
        <w:tab/>
        <w:t>Pobieranie próbek gruntów do celów drogowych i rodzaje badań.</w:t>
      </w:r>
    </w:p>
    <w:p w:rsidR="00CE102C" w:rsidRPr="00B76352" w:rsidRDefault="00CE102C"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22. BN-68/8931-04</w:t>
      </w:r>
      <w:r w:rsidRPr="00B76352">
        <w:rPr>
          <w:rFonts w:ascii="Arial" w:hAnsi="Arial" w:cs="Arial"/>
          <w:color w:val="000000"/>
          <w:sz w:val="18"/>
          <w:szCs w:val="18"/>
        </w:rPr>
        <w:tab/>
        <w:t>Drogi samochodowe. Pomiar równości nawierzchni planografem i łatą.</w:t>
      </w:r>
    </w:p>
    <w:p w:rsidR="00CE102C" w:rsidRPr="00B76352" w:rsidRDefault="00CE102C"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23. BN-70/8931-06</w:t>
      </w:r>
      <w:r w:rsidRPr="00B76352">
        <w:rPr>
          <w:rFonts w:ascii="Arial" w:hAnsi="Arial" w:cs="Arial"/>
          <w:color w:val="000000"/>
          <w:sz w:val="18"/>
          <w:szCs w:val="18"/>
        </w:rPr>
        <w:tab/>
        <w:t>Drogi samochodowe. Pomiar ugięcia nawierzchni podatnych ugięciomierzem belkowym.</w:t>
      </w:r>
    </w:p>
    <w:p w:rsidR="00CE102C" w:rsidRPr="00B76352" w:rsidRDefault="00CE102C" w:rsidP="00CE102C">
      <w:pPr>
        <w:tabs>
          <w:tab w:val="left" w:pos="284"/>
          <w:tab w:val="left" w:pos="3119"/>
        </w:tabs>
        <w:spacing w:line="340" w:lineRule="atLeast"/>
        <w:ind w:left="3119" w:hanging="2551"/>
        <w:jc w:val="both"/>
        <w:rPr>
          <w:rFonts w:ascii="Arial" w:hAnsi="Arial" w:cs="Arial"/>
          <w:color w:val="000000"/>
          <w:sz w:val="18"/>
          <w:szCs w:val="18"/>
        </w:rPr>
      </w:pPr>
      <w:r w:rsidRPr="00B76352">
        <w:rPr>
          <w:rFonts w:ascii="Arial" w:hAnsi="Arial" w:cs="Arial"/>
          <w:color w:val="000000"/>
          <w:sz w:val="18"/>
          <w:szCs w:val="18"/>
        </w:rPr>
        <w:t>24. BN-77/8931-12</w:t>
      </w:r>
      <w:r w:rsidRPr="00B76352">
        <w:rPr>
          <w:rFonts w:ascii="Arial" w:hAnsi="Arial" w:cs="Arial"/>
          <w:color w:val="000000"/>
          <w:sz w:val="18"/>
          <w:szCs w:val="18"/>
        </w:rPr>
        <w:tab/>
        <w:t>Oznaczenie wskaźnika zagęszczenia gruntu.</w:t>
      </w:r>
    </w:p>
    <w:p w:rsidR="00CE102C" w:rsidRPr="00B76352" w:rsidRDefault="00CE102C" w:rsidP="00CE102C">
      <w:pPr>
        <w:autoSpaceDE w:val="0"/>
        <w:autoSpaceDN w:val="0"/>
        <w:adjustRightInd w:val="0"/>
        <w:rPr>
          <w:rFonts w:ascii="Arial" w:hAnsi="Arial" w:cs="Arial"/>
          <w:b/>
          <w:color w:val="000000"/>
          <w:sz w:val="18"/>
          <w:szCs w:val="18"/>
        </w:rPr>
      </w:pPr>
    </w:p>
    <w:p w:rsidR="00CE102C" w:rsidRPr="00B76352" w:rsidRDefault="00CE102C" w:rsidP="00CE102C">
      <w:pPr>
        <w:autoSpaceDE w:val="0"/>
        <w:autoSpaceDN w:val="0"/>
        <w:adjustRightInd w:val="0"/>
        <w:rPr>
          <w:rFonts w:ascii="Arial" w:hAnsi="Arial" w:cs="Arial"/>
          <w:b/>
          <w:color w:val="000000"/>
          <w:sz w:val="18"/>
          <w:szCs w:val="18"/>
        </w:rPr>
      </w:pPr>
    </w:p>
    <w:p w:rsidR="00CE102C" w:rsidRPr="00B76352" w:rsidRDefault="00CE102C" w:rsidP="00CE102C">
      <w:pPr>
        <w:spacing w:line="340" w:lineRule="atLeast"/>
        <w:ind w:right="-149"/>
        <w:rPr>
          <w:rFonts w:ascii="Arial" w:hAnsi="Arial" w:cs="Arial"/>
          <w:b/>
          <w:color w:val="000000"/>
          <w:sz w:val="18"/>
          <w:szCs w:val="18"/>
        </w:rPr>
      </w:pPr>
    </w:p>
    <w:p w:rsidR="00CE102C" w:rsidRPr="00B76352" w:rsidRDefault="00CE102C" w:rsidP="00CE102C">
      <w:pPr>
        <w:spacing w:line="340" w:lineRule="atLeast"/>
        <w:ind w:right="-149"/>
        <w:rPr>
          <w:rFonts w:ascii="Arial" w:hAnsi="Arial" w:cs="Arial"/>
          <w:b/>
          <w:color w:val="000000"/>
          <w:sz w:val="18"/>
          <w:szCs w:val="18"/>
        </w:rPr>
      </w:pPr>
    </w:p>
    <w:p w:rsidR="00CE102C" w:rsidRPr="00B76352" w:rsidRDefault="00CE102C" w:rsidP="00CE102C">
      <w:pPr>
        <w:spacing w:line="340" w:lineRule="atLeast"/>
        <w:ind w:right="-149"/>
        <w:rPr>
          <w:rFonts w:ascii="Arial" w:hAnsi="Arial" w:cs="Arial"/>
          <w:b/>
          <w:color w:val="000000"/>
          <w:sz w:val="18"/>
          <w:szCs w:val="18"/>
        </w:rPr>
      </w:pPr>
      <w:r w:rsidRPr="00B76352">
        <w:rPr>
          <w:rFonts w:ascii="Arial" w:hAnsi="Arial" w:cs="Arial"/>
          <w:b/>
          <w:color w:val="000000"/>
          <w:sz w:val="18"/>
          <w:szCs w:val="18"/>
        </w:rPr>
        <w:t>CZEŚĆ - D</w:t>
      </w:r>
    </w:p>
    <w:p w:rsidR="00CE102C" w:rsidRPr="00B76352" w:rsidRDefault="00CE102C" w:rsidP="00CE102C">
      <w:pPr>
        <w:spacing w:line="340" w:lineRule="atLeast"/>
        <w:ind w:right="-149"/>
        <w:rPr>
          <w:rFonts w:ascii="Arial" w:hAnsi="Arial" w:cs="Arial"/>
          <w:b/>
          <w:color w:val="000000"/>
          <w:sz w:val="18"/>
          <w:szCs w:val="18"/>
        </w:rPr>
      </w:pPr>
      <w:r w:rsidRPr="00B76352">
        <w:rPr>
          <w:rFonts w:ascii="Arial" w:hAnsi="Arial" w:cs="Arial"/>
          <w:b/>
          <w:color w:val="000000"/>
          <w:sz w:val="18"/>
          <w:szCs w:val="18"/>
        </w:rPr>
        <w:t xml:space="preserve">D.05.00.00 NawierzchnieD.05.03.04. Nawierzchnie z betonu asfaltowego </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 WSTĘP</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1.1.</w:t>
      </w:r>
      <w:r w:rsidRPr="00B76352">
        <w:rPr>
          <w:rFonts w:ascii="Arial" w:hAnsi="Arial" w:cs="Arial"/>
          <w:b/>
          <w:color w:val="000000"/>
          <w:sz w:val="18"/>
          <w:szCs w:val="18"/>
        </w:rPr>
        <w:tab/>
        <w:t>Przedmiot SST</w:t>
      </w:r>
      <w:r w:rsidRPr="00B76352">
        <w:rPr>
          <w:rFonts w:ascii="Arial" w:hAnsi="Arial" w:cs="Arial"/>
          <w:color w:val="000000"/>
          <w:sz w:val="18"/>
          <w:szCs w:val="18"/>
        </w:rPr>
        <w:t>Przedmiotem niniejszej specyfikacji technicznej są wymagania dotyczą wykonania i odbioru robót związanych z wykonywaniem warstw konstrukcji nawierzchni z betonu asfaltowego przy</w:t>
      </w:r>
      <w:r w:rsidRPr="00B76352">
        <w:rPr>
          <w:rFonts w:ascii="Arial" w:eastAsia="ArialNarrow" w:hAnsi="Arial" w:cs="Arial"/>
          <w:color w:val="0000FF"/>
          <w:sz w:val="18"/>
          <w:szCs w:val="18"/>
        </w:rPr>
        <w:t xml:space="preserve"> modernizacji drogi dojazdowej do gruntów rolnych w m. </w:t>
      </w:r>
      <w:r w:rsidR="006120E2">
        <w:rPr>
          <w:rFonts w:ascii="Arial" w:eastAsia="ArialNarrow" w:hAnsi="Arial" w:cs="Arial"/>
          <w:color w:val="0000FF"/>
          <w:sz w:val="18"/>
          <w:szCs w:val="18"/>
        </w:rPr>
        <w:t>Łukaszów</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1.2.</w:t>
      </w:r>
      <w:r w:rsidRPr="00B76352">
        <w:rPr>
          <w:rFonts w:ascii="Arial" w:hAnsi="Arial" w:cs="Arial"/>
          <w:b/>
          <w:color w:val="000000"/>
          <w:sz w:val="18"/>
          <w:szCs w:val="18"/>
        </w:rPr>
        <w:tab/>
        <w:t>Zakres stosowania SST</w:t>
      </w:r>
      <w:r w:rsidRPr="00B76352">
        <w:rPr>
          <w:rFonts w:ascii="Arial" w:hAnsi="Arial" w:cs="Arial"/>
          <w:color w:val="000000"/>
          <w:sz w:val="18"/>
          <w:szCs w:val="18"/>
        </w:rPr>
        <w:t xml:space="preserve"> </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Specyfikacja techniczna (SST) jest stosowana jako dokument przetargowy i kontraktowy przy zlecaniu i realizacji robót wymienionych w punkcie 1.1.</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1.3.</w:t>
      </w:r>
      <w:r w:rsidRPr="00B76352">
        <w:rPr>
          <w:rFonts w:ascii="Arial" w:hAnsi="Arial" w:cs="Arial"/>
          <w:b/>
          <w:color w:val="000000"/>
          <w:sz w:val="18"/>
          <w:szCs w:val="18"/>
        </w:rPr>
        <w:tab/>
        <w:t>Zakres robót objętych SST</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Ustalenia zawarte w niniejszej specyfikacji dotyczą zasad prowadzenia robót związanych z wykonywaniem warstwy ścieralnej, wiążącej, wyrównawczej i wzmacniającej z betonu asfaltowego. Nawierzchnie z betonu asfaltowego można wykonywać dla dróg o kategorii ruchu od KR1 do KR6.</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1.4.</w:t>
      </w:r>
      <w:r w:rsidRPr="00B76352">
        <w:rPr>
          <w:rFonts w:ascii="Arial" w:hAnsi="Arial" w:cs="Arial"/>
          <w:b/>
          <w:color w:val="000000"/>
          <w:sz w:val="18"/>
          <w:szCs w:val="18"/>
        </w:rPr>
        <w:tab/>
        <w:t>Określenia podstawowe</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b/>
          <w:color w:val="000000"/>
          <w:sz w:val="18"/>
          <w:szCs w:val="18"/>
        </w:rPr>
        <w:t>Mieszanka mineralna</w:t>
      </w:r>
      <w:r w:rsidRPr="00B76352">
        <w:rPr>
          <w:rFonts w:ascii="Arial" w:hAnsi="Arial" w:cs="Arial"/>
          <w:color w:val="000000"/>
          <w:sz w:val="18"/>
          <w:szCs w:val="18"/>
        </w:rPr>
        <w:t xml:space="preserve"> – mieszanka kruszywa i wypełniacza mineralnego o określonym składzie i uziarnieniu.</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t>Mieszanka mineralno-asfaltowa</w:t>
      </w:r>
      <w:r w:rsidRPr="00B76352">
        <w:rPr>
          <w:rFonts w:ascii="Arial" w:hAnsi="Arial" w:cs="Arial"/>
          <w:color w:val="000000"/>
          <w:sz w:val="18"/>
          <w:szCs w:val="18"/>
        </w:rPr>
        <w:t xml:space="preserve"> – mieszanka mineralna z odpowiednią ilością asfaltu, wytworzona w określony sposób, spełniająca określone wymagania.</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t>Beton asfaltowy (BA)</w:t>
      </w:r>
      <w:r w:rsidRPr="00B76352">
        <w:rPr>
          <w:rFonts w:ascii="Arial" w:hAnsi="Arial" w:cs="Arial"/>
          <w:color w:val="000000"/>
          <w:sz w:val="18"/>
          <w:szCs w:val="18"/>
        </w:rPr>
        <w:t xml:space="preserve"> – mieszanka mineralno-asfaltowa o uziarnieniu równomiernie stopniowanym, ułożona i zagęszczona.</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t>Środek adhezyjny</w:t>
      </w:r>
      <w:r w:rsidRPr="00B76352">
        <w:rPr>
          <w:rFonts w:ascii="Arial" w:hAnsi="Arial" w:cs="Arial"/>
          <w:color w:val="000000"/>
          <w:sz w:val="18"/>
          <w:szCs w:val="18"/>
        </w:rPr>
        <w:t xml:space="preserve"> – substancja powierzchniowo czynna dodawana do lepiszcza w celu zwiększenia jego przyczepności do kruszywa.</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lastRenderedPageBreak/>
        <w:t>Podłoże pod warstwę asfaltową</w:t>
      </w:r>
      <w:r w:rsidRPr="00B76352">
        <w:rPr>
          <w:rFonts w:ascii="Arial" w:hAnsi="Arial" w:cs="Arial"/>
          <w:color w:val="000000"/>
          <w:sz w:val="18"/>
          <w:szCs w:val="18"/>
        </w:rPr>
        <w:t xml:space="preserve"> – powierzchnia przygotowana do ułożenia warstwy z mieszanki mineralno-asfaltowej.</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t>Asfalt upłynniony</w:t>
      </w:r>
      <w:r w:rsidRPr="00B76352">
        <w:rPr>
          <w:rFonts w:ascii="Arial" w:hAnsi="Arial" w:cs="Arial"/>
          <w:color w:val="000000"/>
          <w:sz w:val="18"/>
          <w:szCs w:val="18"/>
        </w:rPr>
        <w:t xml:space="preserve"> – asfalt drogowy upłynniony lotnymi rozpuszczalnikami.</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b/>
          <w:color w:val="000000"/>
          <w:sz w:val="18"/>
          <w:szCs w:val="18"/>
        </w:rPr>
        <w:t>Emulsja asfaltowa kationowa</w:t>
      </w:r>
      <w:r w:rsidRPr="00B76352">
        <w:rPr>
          <w:rFonts w:ascii="Arial" w:hAnsi="Arial" w:cs="Arial"/>
          <w:color w:val="000000"/>
          <w:sz w:val="18"/>
          <w:szCs w:val="18"/>
        </w:rPr>
        <w:t xml:space="preserve"> – asfalt drogowy w postaci zawiesiny rozproszonego asfaltu w wodzie.</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Pozostałe określenia podstawowe są zgodne z obowiązującymi, odpowiednimi polskimi normami i SST D.00.00.</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1.5.</w:t>
      </w:r>
      <w:r w:rsidRPr="00B76352">
        <w:rPr>
          <w:rFonts w:ascii="Arial" w:hAnsi="Arial" w:cs="Arial"/>
          <w:b/>
          <w:color w:val="000000"/>
          <w:sz w:val="18"/>
          <w:szCs w:val="18"/>
        </w:rPr>
        <w:tab/>
        <w:t>Ogólne wymagania dotyczące robót</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Wykonawca robót jest odpowiedzialny za jakość wykonania robót oraz za zgodność </w:t>
      </w:r>
      <w:r w:rsidRPr="00B76352">
        <w:rPr>
          <w:rFonts w:ascii="Arial" w:hAnsi="Arial" w:cs="Arial"/>
          <w:color w:val="000000"/>
          <w:sz w:val="18"/>
          <w:szCs w:val="18"/>
        </w:rPr>
        <w:br/>
        <w:t>z dokumentacją projektową, SST i poleceniami Inżyniera. Ogólne wymagania dotyczące robót według SST G.00 „Wymagania ogólne".</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w:t>
      </w:r>
      <w:r w:rsidRPr="00B76352">
        <w:rPr>
          <w:rFonts w:ascii="Arial" w:hAnsi="Arial" w:cs="Arial"/>
          <w:b/>
          <w:color w:val="000000"/>
          <w:sz w:val="18"/>
          <w:szCs w:val="18"/>
        </w:rPr>
        <w:tab/>
        <w:t>MATERIAŁY</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2.1.</w:t>
      </w:r>
      <w:r w:rsidRPr="00B76352">
        <w:rPr>
          <w:rFonts w:ascii="Arial" w:hAnsi="Arial" w:cs="Arial"/>
          <w:b/>
          <w:color w:val="000000"/>
          <w:sz w:val="18"/>
          <w:szCs w:val="18"/>
        </w:rPr>
        <w:tab/>
        <w:t>Asfalt</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Należy stosować asfalt drogowy spełniający wymagania określone w PN-C-96170:1965. W zależności od rodzaju warstwy i kategorii ruchu należy stosować asfalty drogowe lub polimeroasfalty podane w tablicy 1 i 2.</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2.2.</w:t>
      </w:r>
      <w:r w:rsidRPr="00B76352">
        <w:rPr>
          <w:rFonts w:ascii="Arial" w:hAnsi="Arial" w:cs="Arial"/>
          <w:b/>
          <w:color w:val="000000"/>
          <w:sz w:val="18"/>
          <w:szCs w:val="18"/>
        </w:rPr>
        <w:tab/>
        <w:t>Wypełniacz</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color w:val="000000"/>
          <w:sz w:val="18"/>
          <w:szCs w:val="18"/>
        </w:rPr>
        <w:t>Należy stosować wypełniacz wapienny, spełniający wymagania określone w PN-S-96504:1961 dla wypełniacza podstawowego. Przechowywanie wypełniacza powinno być zgodne z PN-S-96504:1961. Dla kategorii ruchu KR 1-2 dopuszcza się stosowanie wypełniacza innego pochodzenia, np. pyły z odpylania, popioły lotne z węgla kamiennego, na podstawie orzeczenia laboratoryjnego i za zgodą Inżyniera.</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2.3.</w:t>
      </w:r>
      <w:r w:rsidRPr="00B76352">
        <w:rPr>
          <w:rFonts w:ascii="Arial" w:hAnsi="Arial" w:cs="Arial"/>
          <w:b/>
          <w:color w:val="000000"/>
          <w:sz w:val="18"/>
          <w:szCs w:val="18"/>
        </w:rPr>
        <w:tab/>
        <w:t>Kruszywo</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 zależności od kategorii ruchu i warstwy należy stosować kruszywa podane w </w:t>
      </w:r>
      <w:r w:rsidRPr="00B76352">
        <w:rPr>
          <w:rFonts w:ascii="Arial" w:hAnsi="Arial" w:cs="Arial"/>
          <w:color w:val="000000"/>
          <w:sz w:val="18"/>
          <w:szCs w:val="18"/>
        </w:rPr>
        <w:br/>
        <w:t>tablicy 1 i 2.</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Składowanie kruszywa powinno odbywać się w warunkach zabezpieczających je przed zanieczyszczeniem i zmieszaniem z innymi asortymentami kruszywa lub jego frakcjami.</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2.4.</w:t>
      </w:r>
      <w:r w:rsidRPr="00B76352">
        <w:rPr>
          <w:rFonts w:ascii="Arial" w:hAnsi="Arial" w:cs="Arial"/>
          <w:b/>
          <w:color w:val="000000"/>
          <w:sz w:val="18"/>
          <w:szCs w:val="18"/>
        </w:rPr>
        <w:tab/>
        <w:t>Asfalt upłynniony</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Należy stosować asfalt upłynniony spełniający wymagania określone </w:t>
      </w:r>
      <w:r w:rsidRPr="00B76352">
        <w:rPr>
          <w:rFonts w:ascii="Arial" w:hAnsi="Arial" w:cs="Arial"/>
          <w:color w:val="000000"/>
          <w:sz w:val="18"/>
          <w:szCs w:val="18"/>
        </w:rPr>
        <w:br/>
        <w:t>w PN-C-96173:1974.</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2.5.</w:t>
      </w:r>
      <w:r w:rsidRPr="00B76352">
        <w:rPr>
          <w:rFonts w:ascii="Arial" w:hAnsi="Arial" w:cs="Arial"/>
          <w:b/>
          <w:color w:val="000000"/>
          <w:sz w:val="18"/>
          <w:szCs w:val="18"/>
        </w:rPr>
        <w:tab/>
        <w:t>Emulsja asfaltowa kationowa</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Należy stosować drogowe kationowe emulsje asfaltowe spełniające wymagania określone w WT.EmA-94.</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jc w:val="both"/>
        <w:rPr>
          <w:rFonts w:ascii="Arial" w:hAnsi="Arial" w:cs="Arial"/>
          <w:b/>
          <w:color w:val="000000"/>
          <w:sz w:val="18"/>
          <w:szCs w:val="18"/>
        </w:rPr>
      </w:pPr>
      <w:r w:rsidRPr="00B76352">
        <w:rPr>
          <w:rFonts w:ascii="Arial" w:hAnsi="Arial" w:cs="Arial"/>
          <w:color w:val="000000"/>
          <w:sz w:val="18"/>
          <w:szCs w:val="18"/>
        </w:rPr>
        <w:br w:type="page"/>
      </w:r>
      <w:r w:rsidRPr="00B76352">
        <w:rPr>
          <w:rFonts w:ascii="Arial" w:hAnsi="Arial" w:cs="Arial"/>
          <w:b/>
          <w:color w:val="000000"/>
          <w:sz w:val="18"/>
          <w:szCs w:val="18"/>
        </w:rPr>
        <w:lastRenderedPageBreak/>
        <w:t>Tablica 1. Wymagania wobec materiałów do warstwy ścieralnej z betonu asfaltowego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
        <w:gridCol w:w="5103"/>
        <w:gridCol w:w="2126"/>
        <w:gridCol w:w="1732"/>
      </w:tblGrid>
      <w:tr w:rsidR="00CE102C" w:rsidRPr="00B76352" w:rsidTr="00BE324B">
        <w:trPr>
          <w:cantSplit/>
        </w:trPr>
        <w:tc>
          <w:tcPr>
            <w:tcW w:w="779" w:type="dxa"/>
            <w:vMerge w:val="restart"/>
            <w:tcBorders>
              <w:top w:val="single" w:sz="12" w:space="0" w:color="auto"/>
              <w:left w:val="single" w:sz="12" w:space="0" w:color="auto"/>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5103" w:type="dxa"/>
            <w:vMerge w:val="restart"/>
            <w:tcBorders>
              <w:top w:val="single" w:sz="12" w:space="0" w:color="auto"/>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 xml:space="preserve">Rodzaj materiału </w:t>
            </w:r>
            <w:r w:rsidRPr="00B76352">
              <w:rPr>
                <w:rFonts w:ascii="Arial" w:hAnsi="Arial" w:cs="Arial"/>
                <w:color w:val="000000"/>
                <w:sz w:val="18"/>
                <w:szCs w:val="18"/>
              </w:rPr>
              <w:br/>
              <w:t>nr normy</w:t>
            </w:r>
          </w:p>
        </w:tc>
        <w:tc>
          <w:tcPr>
            <w:tcW w:w="3858" w:type="dxa"/>
            <w:gridSpan w:val="2"/>
            <w:tcBorders>
              <w:top w:val="single" w:sz="12" w:space="0" w:color="auto"/>
              <w:right w:val="single" w:sz="12" w:space="0" w:color="auto"/>
            </w:tcBorders>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779" w:type="dxa"/>
            <w:vMerge/>
            <w:tcBorders>
              <w:left w:val="single" w:sz="12" w:space="0" w:color="auto"/>
              <w:bottom w:val="nil"/>
            </w:tcBorders>
          </w:tcPr>
          <w:p w:rsidR="00CE102C" w:rsidRPr="00B76352" w:rsidRDefault="00CE102C" w:rsidP="00BE324B">
            <w:pPr>
              <w:pStyle w:val="PlainText"/>
              <w:jc w:val="center"/>
              <w:rPr>
                <w:rFonts w:ascii="Arial" w:hAnsi="Arial" w:cs="Arial"/>
                <w:color w:val="000000"/>
                <w:sz w:val="18"/>
                <w:szCs w:val="18"/>
              </w:rPr>
            </w:pPr>
          </w:p>
        </w:tc>
        <w:tc>
          <w:tcPr>
            <w:tcW w:w="5103" w:type="dxa"/>
            <w:vMerge/>
            <w:tcBorders>
              <w:bottom w:val="nil"/>
            </w:tcBorders>
          </w:tcPr>
          <w:p w:rsidR="00CE102C" w:rsidRPr="00B76352" w:rsidRDefault="00CE102C" w:rsidP="00BE324B">
            <w:pPr>
              <w:pStyle w:val="PlainText"/>
              <w:jc w:val="both"/>
              <w:rPr>
                <w:rFonts w:ascii="Arial" w:hAnsi="Arial" w:cs="Arial"/>
                <w:color w:val="000000"/>
                <w:sz w:val="18"/>
                <w:szCs w:val="18"/>
              </w:rPr>
            </w:pPr>
          </w:p>
        </w:tc>
        <w:tc>
          <w:tcPr>
            <w:tcW w:w="2126" w:type="dxa"/>
            <w:tcBorders>
              <w:bottom w:val="nil"/>
            </w:tcBorders>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1732" w:type="dxa"/>
            <w:tcBorders>
              <w:bottom w:val="nil"/>
              <w:right w:val="single" w:sz="12" w:space="0" w:color="auto"/>
            </w:tcBorders>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c>
          <w:tcPr>
            <w:tcW w:w="779" w:type="dxa"/>
            <w:tcBorders>
              <w:top w:val="double" w:sz="6" w:space="0" w:color="auto"/>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5103" w:type="dxa"/>
            <w:tcBorders>
              <w:top w:val="double" w:sz="6"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Kruszywo łamane granulowane wg PN-B-11112:1996:</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 z litego surowca skalnego, ze skał:</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magmowych</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przeobrażonych</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osadowych</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b) z surowca sztucznego (żużle pomiedziowe i stalownicze)</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c) z surowca naturalnie rozdrobnionego</w:t>
            </w:r>
          </w:p>
        </w:tc>
        <w:tc>
          <w:tcPr>
            <w:tcW w:w="2126" w:type="dxa"/>
            <w:tcBorders>
              <w:top w:val="double" w:sz="6" w:space="0" w:color="auto"/>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tc>
        <w:tc>
          <w:tcPr>
            <w:tcW w:w="1732" w:type="dxa"/>
            <w:tcBorders>
              <w:top w:val="double" w:sz="6" w:space="0" w:color="auto"/>
              <w:right w:val="single" w:sz="12" w:space="0" w:color="auto"/>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r w:rsidRPr="00B76352">
              <w:rPr>
                <w:rFonts w:ascii="Arial" w:hAnsi="Arial" w:cs="Arial"/>
                <w:color w:val="000000"/>
                <w:sz w:val="18"/>
                <w:szCs w:val="18"/>
                <w:vertAlign w:val="superscript"/>
              </w:rPr>
              <w:t>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gat. 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Kruszywo łamane zwykłe wg PN-B-11112:1996</w:t>
            </w:r>
          </w:p>
        </w:tc>
        <w:tc>
          <w:tcPr>
            <w:tcW w:w="212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Żwir i mieszanka wg PN-B-11111:1996</w:t>
            </w:r>
          </w:p>
        </w:tc>
        <w:tc>
          <w:tcPr>
            <w:tcW w:w="212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Grys i żwir kruszony wg WT/MK-CZDP 84</w:t>
            </w:r>
          </w:p>
        </w:tc>
        <w:tc>
          <w:tcPr>
            <w:tcW w:w="212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gat. 1</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Piasek wg PN-B-11113:1996</w:t>
            </w:r>
          </w:p>
        </w:tc>
        <w:tc>
          <w:tcPr>
            <w:tcW w:w="212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gat. 1, 2</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Wypełniacz mineralny:</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 wg PN-S-96504:1961</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b) innego pochodzenia wg orzeczenia laboratorium drogowego</w:t>
            </w:r>
          </w:p>
        </w:tc>
        <w:tc>
          <w:tcPr>
            <w:tcW w:w="2126" w:type="dxa"/>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podstawowy, zastępczy</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pyły z odpylania, popioły lotne z węgla kamiennego</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podstawowy</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Asfalt drogowy wg PN-C-96170:1965</w:t>
            </w:r>
          </w:p>
        </w:tc>
        <w:tc>
          <w:tcPr>
            <w:tcW w:w="212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D 50, D 70, D 100</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D 50</w:t>
            </w:r>
            <w:r w:rsidRPr="00B76352">
              <w:rPr>
                <w:rFonts w:ascii="Arial" w:hAnsi="Arial" w:cs="Arial"/>
                <w:color w:val="000000"/>
                <w:sz w:val="18"/>
                <w:szCs w:val="18"/>
                <w:vertAlign w:val="superscript"/>
              </w:rPr>
              <w:t>3)</w:t>
            </w:r>
            <w:r w:rsidRPr="00B76352">
              <w:rPr>
                <w:rFonts w:ascii="Arial" w:hAnsi="Arial" w:cs="Arial"/>
                <w:color w:val="000000"/>
                <w:sz w:val="18"/>
                <w:szCs w:val="18"/>
              </w:rPr>
              <w:t>, D 70</w:t>
            </w:r>
          </w:p>
        </w:tc>
      </w:tr>
      <w:tr w:rsidR="00CE102C" w:rsidRPr="006120E2" w:rsidTr="00BE324B">
        <w:tc>
          <w:tcPr>
            <w:tcW w:w="779" w:type="dxa"/>
            <w:tcBorders>
              <w:left w:val="single" w:sz="12"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5103"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Polimeroasfalt drogowy wg TWT PAD, Prace IBDiM 4/93</w:t>
            </w:r>
          </w:p>
        </w:tc>
        <w:tc>
          <w:tcPr>
            <w:tcW w:w="2126" w:type="dxa"/>
          </w:tcPr>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c>
          <w:tcPr>
            <w:tcW w:w="1732" w:type="dxa"/>
            <w:tcBorders>
              <w:right w:val="single" w:sz="12" w:space="0" w:color="auto"/>
            </w:tcBorders>
          </w:tcPr>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r>
      <w:tr w:rsidR="00CE102C" w:rsidRPr="00B76352" w:rsidTr="00BE324B">
        <w:trPr>
          <w:cantSplit/>
        </w:trPr>
        <w:tc>
          <w:tcPr>
            <w:tcW w:w="9740" w:type="dxa"/>
            <w:gridSpan w:val="4"/>
            <w:tcBorders>
              <w:left w:val="single" w:sz="12" w:space="0" w:color="auto"/>
              <w:right w:val="single" w:sz="12"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1) tylko pod względem ścieralności w bębnie kulowym, pozostałe cechy jak dla kl. I; gat. 1</w:t>
            </w:r>
          </w:p>
        </w:tc>
      </w:tr>
      <w:tr w:rsidR="00CE102C" w:rsidRPr="00B76352" w:rsidTr="00BE324B">
        <w:trPr>
          <w:cantSplit/>
        </w:trPr>
        <w:tc>
          <w:tcPr>
            <w:tcW w:w="9740" w:type="dxa"/>
            <w:gridSpan w:val="4"/>
            <w:tcBorders>
              <w:left w:val="single" w:sz="12" w:space="0" w:color="auto"/>
              <w:right w:val="single" w:sz="12"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 xml:space="preserve">2) tylko dolomity kl. I, gat. 1 w ilości </w:t>
            </w:r>
            <w:r w:rsidRPr="00B76352">
              <w:rPr>
                <w:rFonts w:ascii="Arial" w:hAnsi="Arial" w:cs="Arial"/>
                <w:color w:val="000000"/>
                <w:sz w:val="18"/>
                <w:szCs w:val="18"/>
              </w:rPr>
              <w:sym w:font="Symbol" w:char="F0A3"/>
            </w:r>
            <w:r w:rsidRPr="00B76352">
              <w:rPr>
                <w:rFonts w:ascii="Arial" w:hAnsi="Arial" w:cs="Arial"/>
                <w:color w:val="000000"/>
                <w:sz w:val="18"/>
                <w:szCs w:val="18"/>
              </w:rPr>
              <w:t xml:space="preserve"> 50% m/m we frakcji grysowej w mieszance z innymi kruszywami, w ilości </w:t>
            </w:r>
            <w:r w:rsidRPr="00B76352">
              <w:rPr>
                <w:rFonts w:ascii="Arial" w:hAnsi="Arial" w:cs="Arial"/>
                <w:color w:val="000000"/>
                <w:sz w:val="18"/>
                <w:szCs w:val="18"/>
              </w:rPr>
              <w:sym w:font="Symbol" w:char="F0A3"/>
            </w:r>
            <w:r w:rsidRPr="00B76352">
              <w:rPr>
                <w:rFonts w:ascii="Arial" w:hAnsi="Arial" w:cs="Arial"/>
                <w:color w:val="000000"/>
                <w:sz w:val="18"/>
                <w:szCs w:val="18"/>
              </w:rPr>
              <w:t xml:space="preserve"> 100% m/m we frakcji</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 xml:space="preserve">    piaskowej oraz kwarcyty i piaskowce bez ograniczenia ilościowego</w:t>
            </w:r>
          </w:p>
        </w:tc>
      </w:tr>
      <w:tr w:rsidR="00CE102C" w:rsidRPr="00B76352" w:rsidTr="00BE324B">
        <w:trPr>
          <w:cantSplit/>
        </w:trPr>
        <w:tc>
          <w:tcPr>
            <w:tcW w:w="9740" w:type="dxa"/>
            <w:gridSpan w:val="4"/>
            <w:tcBorders>
              <w:left w:val="single" w:sz="12" w:space="0" w:color="auto"/>
              <w:bottom w:val="single" w:sz="12" w:space="0" w:color="auto"/>
              <w:right w:val="single" w:sz="12"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3) preferowany rodzaj asfaltu</w:t>
            </w:r>
          </w:p>
        </w:tc>
      </w:tr>
    </w:tbl>
    <w:p w:rsidR="00CE102C" w:rsidRPr="00B76352" w:rsidRDefault="00CE102C" w:rsidP="00CE102C">
      <w:pPr>
        <w:pStyle w:val="PlainText"/>
        <w:spacing w:before="20"/>
        <w:jc w:val="both"/>
        <w:rPr>
          <w:rFonts w:ascii="Arial" w:hAnsi="Arial" w:cs="Arial"/>
          <w:color w:val="000000"/>
          <w:sz w:val="18"/>
          <w:szCs w:val="18"/>
        </w:rPr>
      </w:pPr>
    </w:p>
    <w:p w:rsidR="00CE102C" w:rsidRPr="00B76352" w:rsidRDefault="00CE102C" w:rsidP="00CE102C">
      <w:pPr>
        <w:pStyle w:val="PlainText"/>
        <w:spacing w:before="20" w:after="120"/>
        <w:ind w:left="1134" w:hanging="1134"/>
        <w:jc w:val="both"/>
        <w:rPr>
          <w:rFonts w:ascii="Arial" w:hAnsi="Arial" w:cs="Arial"/>
          <w:b/>
          <w:color w:val="000000"/>
          <w:sz w:val="18"/>
          <w:szCs w:val="18"/>
        </w:rPr>
      </w:pPr>
      <w:r w:rsidRPr="00B76352">
        <w:rPr>
          <w:rFonts w:ascii="Arial" w:hAnsi="Arial" w:cs="Arial"/>
          <w:b/>
          <w:color w:val="000000"/>
          <w:sz w:val="18"/>
          <w:szCs w:val="18"/>
        </w:rPr>
        <w:t>Tablica 2</w:t>
      </w:r>
      <w:r w:rsidRPr="00B76352">
        <w:rPr>
          <w:rFonts w:ascii="Arial" w:hAnsi="Arial" w:cs="Arial"/>
          <w:b/>
          <w:color w:val="000000"/>
          <w:sz w:val="18"/>
          <w:szCs w:val="18"/>
        </w:rPr>
        <w:tab/>
        <w:t xml:space="preserve">Wymagania wobec materiałów do warstwy wiążącej, wyrównawczej </w:t>
      </w:r>
      <w:r w:rsidRPr="00B76352">
        <w:rPr>
          <w:rFonts w:ascii="Arial" w:hAnsi="Arial" w:cs="Arial"/>
          <w:b/>
          <w:color w:val="000000"/>
          <w:sz w:val="18"/>
          <w:szCs w:val="18"/>
        </w:rPr>
        <w:br/>
        <w:t>i wzmacniającej z betonu asfaltowego</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37"/>
        <w:gridCol w:w="4678"/>
        <w:gridCol w:w="2410"/>
        <w:gridCol w:w="2015"/>
      </w:tblGrid>
      <w:tr w:rsidR="00CE102C" w:rsidRPr="00B76352" w:rsidTr="00BE324B">
        <w:trPr>
          <w:cantSplit/>
        </w:trPr>
        <w:tc>
          <w:tcPr>
            <w:tcW w:w="637" w:type="dxa"/>
            <w:vMerge w:val="restart"/>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4678" w:type="dxa"/>
            <w:vMerge w:val="restart"/>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Rodzaj materiału</w:t>
            </w:r>
            <w:r w:rsidRPr="00B76352">
              <w:rPr>
                <w:rFonts w:ascii="Arial" w:hAnsi="Arial" w:cs="Arial"/>
                <w:color w:val="000000"/>
                <w:sz w:val="18"/>
                <w:szCs w:val="18"/>
              </w:rPr>
              <w:br/>
              <w:t>nr normy</w:t>
            </w:r>
          </w:p>
        </w:tc>
        <w:tc>
          <w:tcPr>
            <w:tcW w:w="4425" w:type="dxa"/>
            <w:gridSpan w:val="2"/>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637" w:type="dxa"/>
            <w:vMerge/>
            <w:tcBorders>
              <w:bottom w:val="nil"/>
            </w:tcBorders>
          </w:tcPr>
          <w:p w:rsidR="00CE102C" w:rsidRPr="00B76352" w:rsidRDefault="00CE102C" w:rsidP="00BE324B">
            <w:pPr>
              <w:pStyle w:val="PlainText"/>
              <w:jc w:val="center"/>
              <w:rPr>
                <w:rFonts w:ascii="Arial" w:hAnsi="Arial" w:cs="Arial"/>
                <w:color w:val="000000"/>
                <w:sz w:val="18"/>
                <w:szCs w:val="18"/>
              </w:rPr>
            </w:pPr>
          </w:p>
        </w:tc>
        <w:tc>
          <w:tcPr>
            <w:tcW w:w="4678" w:type="dxa"/>
            <w:vMerge/>
            <w:tcBorders>
              <w:bottom w:val="nil"/>
            </w:tcBorders>
          </w:tcPr>
          <w:p w:rsidR="00CE102C" w:rsidRPr="00B76352" w:rsidRDefault="00CE102C" w:rsidP="00BE324B">
            <w:pPr>
              <w:pStyle w:val="PlainText"/>
              <w:jc w:val="both"/>
              <w:rPr>
                <w:rFonts w:ascii="Arial" w:hAnsi="Arial" w:cs="Arial"/>
                <w:color w:val="000000"/>
                <w:sz w:val="18"/>
                <w:szCs w:val="18"/>
              </w:rPr>
            </w:pPr>
          </w:p>
        </w:tc>
        <w:tc>
          <w:tcPr>
            <w:tcW w:w="2410" w:type="dxa"/>
            <w:tcBorders>
              <w:bottom w:val="nil"/>
            </w:tcBorders>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2015" w:type="dxa"/>
            <w:tcBorders>
              <w:bottom w:val="nil"/>
            </w:tcBorders>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c>
          <w:tcPr>
            <w:tcW w:w="637" w:type="dxa"/>
            <w:tcBorders>
              <w:top w:val="double" w:sz="6" w:space="0" w:color="auto"/>
              <w:bottom w:val="single" w:sz="4"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4678"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Kruszywo łamane granulowane wg PN-B-11112:1996:</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 z litego surowca skalnego, ze skał:</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magmowych</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przeobrażonych</w:t>
            </w:r>
          </w:p>
          <w:p w:rsidR="00CE102C" w:rsidRPr="00B76352" w:rsidRDefault="00CE102C" w:rsidP="00BE324B">
            <w:pPr>
              <w:pStyle w:val="PlainText"/>
              <w:ind w:left="708"/>
              <w:jc w:val="both"/>
              <w:rPr>
                <w:rFonts w:ascii="Arial" w:hAnsi="Arial" w:cs="Arial"/>
                <w:color w:val="000000"/>
                <w:sz w:val="18"/>
                <w:szCs w:val="18"/>
              </w:rPr>
            </w:pPr>
            <w:r w:rsidRPr="00B76352">
              <w:rPr>
                <w:rFonts w:ascii="Arial" w:hAnsi="Arial" w:cs="Arial"/>
                <w:color w:val="000000"/>
                <w:sz w:val="18"/>
                <w:szCs w:val="18"/>
              </w:rPr>
              <w:t>- osadowych</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b) z surowca sztucznego (żużle pomiedziowe i stalownicze)</w:t>
            </w:r>
            <w:r w:rsidRPr="00B76352">
              <w:rPr>
                <w:rFonts w:ascii="Arial" w:hAnsi="Arial" w:cs="Arial"/>
                <w:color w:val="000000"/>
                <w:sz w:val="18"/>
                <w:szCs w:val="18"/>
                <w:vertAlign w:val="superscript"/>
              </w:rPr>
              <w:t>3)</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c) z surowca naturalnie rozdrobnionego</w:t>
            </w:r>
          </w:p>
        </w:tc>
        <w:tc>
          <w:tcPr>
            <w:tcW w:w="2410" w:type="dxa"/>
            <w:tcBorders>
              <w:top w:val="double" w:sz="6" w:space="0" w:color="auto"/>
              <w:bottom w:val="single" w:sz="4" w:space="0" w:color="auto"/>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tc>
        <w:tc>
          <w:tcPr>
            <w:tcW w:w="2015" w:type="dxa"/>
            <w:tcBorders>
              <w:top w:val="double" w:sz="6" w:space="0" w:color="auto"/>
              <w:bottom w:val="single" w:sz="4" w:space="0" w:color="auto"/>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jw.</w:t>
            </w:r>
            <w:r w:rsidRPr="00B76352">
              <w:rPr>
                <w:rFonts w:ascii="Arial" w:hAnsi="Arial" w:cs="Arial"/>
                <w:color w:val="000000"/>
                <w:sz w:val="18"/>
                <w:szCs w:val="18"/>
                <w:vertAlign w:val="superscript"/>
              </w:rPr>
              <w:t>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gat. 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r w:rsidRPr="00B76352">
              <w:rPr>
                <w:rFonts w:ascii="Arial" w:hAnsi="Arial" w:cs="Arial"/>
                <w:color w:val="000000"/>
                <w:sz w:val="18"/>
                <w:szCs w:val="18"/>
                <w:vertAlign w:val="superscript"/>
              </w:rPr>
              <w:t>1)</w:t>
            </w:r>
            <w:r w:rsidRPr="00B76352">
              <w:rPr>
                <w:rFonts w:ascii="Arial" w:hAnsi="Arial" w:cs="Arial"/>
                <w:color w:val="000000"/>
                <w:sz w:val="18"/>
                <w:szCs w:val="18"/>
              </w:rPr>
              <w:t>; gat. 1</w:t>
            </w:r>
          </w:p>
        </w:tc>
      </w:tr>
      <w:tr w:rsidR="00CE102C" w:rsidRPr="00B76352" w:rsidTr="00BE324B">
        <w:tc>
          <w:tcPr>
            <w:tcW w:w="637" w:type="dxa"/>
            <w:tcBorders>
              <w:top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4678" w:type="dxa"/>
            <w:tcBorders>
              <w:top w:val="nil"/>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Kruszywo łamane zwykłe wg PN-B-11112:1996</w:t>
            </w:r>
          </w:p>
        </w:tc>
        <w:tc>
          <w:tcPr>
            <w:tcW w:w="2410" w:type="dxa"/>
            <w:tcBorders>
              <w:top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c>
          <w:tcPr>
            <w:tcW w:w="2015" w:type="dxa"/>
            <w:tcBorders>
              <w:top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Żwir i mieszanka wg PN-B-11111:1996</w:t>
            </w:r>
          </w:p>
        </w:tc>
        <w:tc>
          <w:tcPr>
            <w:tcW w:w="2410"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w:t>
            </w:r>
          </w:p>
        </w:tc>
        <w:tc>
          <w:tcPr>
            <w:tcW w:w="2015"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Grys i żwir kruszony wg WT/MK-CZDP 84</w:t>
            </w:r>
          </w:p>
        </w:tc>
        <w:tc>
          <w:tcPr>
            <w:tcW w:w="2410"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III; gat. 1, 2</w:t>
            </w:r>
          </w:p>
        </w:tc>
        <w:tc>
          <w:tcPr>
            <w:tcW w:w="2015"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kl. I, II; gat. 1, 2</w:t>
            </w:r>
          </w:p>
        </w:tc>
      </w:tr>
      <w:tr w:rsidR="00CE102C" w:rsidRPr="00B7635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Piasek wg PN-B-11113:1996</w:t>
            </w:r>
          </w:p>
        </w:tc>
        <w:tc>
          <w:tcPr>
            <w:tcW w:w="2410"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gat. 1, 2</w:t>
            </w:r>
          </w:p>
        </w:tc>
        <w:tc>
          <w:tcPr>
            <w:tcW w:w="2015"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t>
            </w:r>
          </w:p>
        </w:tc>
      </w:tr>
      <w:tr w:rsidR="00CE102C" w:rsidRPr="00B7635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Wypełniacz mineralny:</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 wg PN-S-96504:1961</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b) innego pochodzenia wg orzeczenia laboratorium drogowego</w:t>
            </w:r>
          </w:p>
        </w:tc>
        <w:tc>
          <w:tcPr>
            <w:tcW w:w="2410" w:type="dxa"/>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podstawowy, zastępczy</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pyły z odpylania,</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popioły lotne z węgla kamiennego</w:t>
            </w:r>
          </w:p>
        </w:tc>
        <w:tc>
          <w:tcPr>
            <w:tcW w:w="2015" w:type="dxa"/>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podstawowy</w:t>
            </w:r>
          </w:p>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t>pyły z odpylania</w:t>
            </w:r>
            <w:r w:rsidRPr="00B76352">
              <w:rPr>
                <w:rFonts w:ascii="Arial" w:hAnsi="Arial" w:cs="Arial"/>
                <w:color w:val="000000"/>
                <w:sz w:val="18"/>
                <w:szCs w:val="18"/>
                <w:vertAlign w:val="superscript"/>
              </w:rPr>
              <w:t>2)</w:t>
            </w:r>
          </w:p>
        </w:tc>
      </w:tr>
      <w:tr w:rsidR="00CE102C" w:rsidRPr="00B7635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Asfalt drogowy wg PN-C-96170:1965</w:t>
            </w:r>
          </w:p>
        </w:tc>
        <w:tc>
          <w:tcPr>
            <w:tcW w:w="2410"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D 50, D 70</w:t>
            </w:r>
          </w:p>
        </w:tc>
        <w:tc>
          <w:tcPr>
            <w:tcW w:w="2015"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D 50</w:t>
            </w:r>
          </w:p>
        </w:tc>
      </w:tr>
      <w:tr w:rsidR="00CE102C" w:rsidRPr="006120E2" w:rsidTr="00BE324B">
        <w:tc>
          <w:tcPr>
            <w:tcW w:w="637"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4678"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Polimeroasfalt drogowy wg TWT PAD, Prace IBDiM 4/93</w:t>
            </w:r>
          </w:p>
        </w:tc>
        <w:tc>
          <w:tcPr>
            <w:tcW w:w="2410" w:type="dxa"/>
          </w:tcPr>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c>
          <w:tcPr>
            <w:tcW w:w="2015" w:type="dxa"/>
          </w:tcPr>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DE30 A, B,</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DE80 A, B, C,</w:t>
            </w:r>
          </w:p>
          <w:p w:rsidR="00CE102C" w:rsidRPr="00B76352" w:rsidRDefault="00CE102C" w:rsidP="00BE324B">
            <w:pPr>
              <w:pStyle w:val="PlainText"/>
              <w:jc w:val="center"/>
              <w:rPr>
                <w:rFonts w:ascii="Arial" w:hAnsi="Arial" w:cs="Arial"/>
                <w:color w:val="000000"/>
                <w:sz w:val="18"/>
                <w:szCs w:val="18"/>
                <w:lang w:val="en-US"/>
              </w:rPr>
            </w:pPr>
            <w:r w:rsidRPr="00B76352">
              <w:rPr>
                <w:rFonts w:ascii="Arial" w:hAnsi="Arial" w:cs="Arial"/>
                <w:color w:val="000000"/>
                <w:sz w:val="18"/>
                <w:szCs w:val="18"/>
                <w:lang w:val="en-US"/>
              </w:rPr>
              <w:t>DP80</w:t>
            </w:r>
          </w:p>
        </w:tc>
      </w:tr>
      <w:tr w:rsidR="00CE102C" w:rsidRPr="00B76352" w:rsidTr="00BE324B">
        <w:trPr>
          <w:cantSplit/>
        </w:trPr>
        <w:tc>
          <w:tcPr>
            <w:tcW w:w="9740"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1) tylko pod względem ścieralności w bębnie kulowym, inne cechy jak dla kl. I; gat. 1</w:t>
            </w:r>
          </w:p>
        </w:tc>
      </w:tr>
      <w:tr w:rsidR="00CE102C" w:rsidRPr="00B76352" w:rsidTr="00BE324B">
        <w:trPr>
          <w:cantSplit/>
        </w:trPr>
        <w:tc>
          <w:tcPr>
            <w:tcW w:w="9740"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 xml:space="preserve">2) stosunek wypełniacza podstawowego do pyłów powinien być </w:t>
            </w:r>
            <w:r w:rsidRPr="00B76352">
              <w:rPr>
                <w:rFonts w:ascii="Arial" w:hAnsi="Arial" w:cs="Arial"/>
                <w:color w:val="000000"/>
                <w:sz w:val="18"/>
                <w:szCs w:val="18"/>
              </w:rPr>
              <w:sym w:font="Symbol" w:char="F0B3"/>
            </w:r>
            <w:r w:rsidRPr="00B76352">
              <w:rPr>
                <w:rFonts w:ascii="Arial" w:hAnsi="Arial" w:cs="Arial"/>
                <w:color w:val="000000"/>
                <w:sz w:val="18"/>
                <w:szCs w:val="18"/>
              </w:rPr>
              <w:t xml:space="preserve"> 1</w:t>
            </w:r>
          </w:p>
        </w:tc>
      </w:tr>
      <w:tr w:rsidR="00CE102C" w:rsidRPr="00B76352" w:rsidTr="00BE324B">
        <w:trPr>
          <w:cantSplit/>
        </w:trPr>
        <w:tc>
          <w:tcPr>
            <w:tcW w:w="9740"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3) za zgodą lokalnych służb ochrony środowiska</w:t>
            </w:r>
          </w:p>
        </w:tc>
      </w:tr>
    </w:tbl>
    <w:p w:rsidR="00CE102C" w:rsidRPr="00B76352" w:rsidRDefault="00CE102C" w:rsidP="00CE102C">
      <w:pPr>
        <w:pStyle w:val="PlainText"/>
        <w:spacing w:before="120" w:line="340" w:lineRule="atLeast"/>
        <w:ind w:left="284" w:hanging="284"/>
        <w:jc w:val="both"/>
        <w:rPr>
          <w:rFonts w:ascii="Arial" w:hAnsi="Arial" w:cs="Arial"/>
          <w:color w:val="000000"/>
          <w:sz w:val="18"/>
          <w:szCs w:val="18"/>
        </w:rPr>
      </w:pPr>
      <w:r w:rsidRPr="00B76352">
        <w:rPr>
          <w:rFonts w:ascii="Arial" w:hAnsi="Arial" w:cs="Arial"/>
          <w:b/>
          <w:color w:val="000000"/>
          <w:sz w:val="18"/>
          <w:szCs w:val="18"/>
        </w:rPr>
        <w:t>3.</w:t>
      </w:r>
      <w:r w:rsidRPr="00B76352">
        <w:rPr>
          <w:rFonts w:ascii="Arial" w:hAnsi="Arial" w:cs="Arial"/>
          <w:b/>
          <w:color w:val="000000"/>
          <w:sz w:val="18"/>
          <w:szCs w:val="18"/>
        </w:rPr>
        <w:tab/>
        <w:t>SPRZĘT</w:t>
      </w:r>
      <w:r w:rsidRPr="00B76352">
        <w:rPr>
          <w:rFonts w:ascii="Arial" w:hAnsi="Arial" w:cs="Arial"/>
          <w:color w:val="000000"/>
          <w:sz w:val="18"/>
          <w:szCs w:val="18"/>
        </w:rPr>
        <w:cr/>
        <w:t>Do wykonania nawierzchni z betonu asfaltowego niezbędny jest niżej wymieniony sprzęt:</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lastRenderedPageBreak/>
        <w:t>wytwórni stacjonarnej (otaczarki) o mieszaniu cyklicznym lub ciągłym do wytwarzania mieszanek mineralno-asfaltowych,</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układarek do układania mieszanek mineralno-asfaltowych typu zagęszczanego,</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skrapiarek,</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walców lekkich, średnich i ciężkich stalowych gładkich,</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walców ogumionych,</w:t>
      </w:r>
    </w:p>
    <w:p w:rsidR="00CE102C" w:rsidRPr="00B76352" w:rsidRDefault="00CE102C" w:rsidP="00CE102C">
      <w:pPr>
        <w:pStyle w:val="PlainText"/>
        <w:numPr>
          <w:ilvl w:val="0"/>
          <w:numId w:val="10"/>
        </w:numPr>
        <w:tabs>
          <w:tab w:val="clear" w:pos="360"/>
          <w:tab w:val="num" w:pos="644"/>
        </w:tabs>
        <w:spacing w:line="340" w:lineRule="atLeast"/>
        <w:ind w:left="644"/>
        <w:jc w:val="both"/>
        <w:rPr>
          <w:rFonts w:ascii="Arial" w:hAnsi="Arial" w:cs="Arial"/>
          <w:color w:val="000000"/>
          <w:sz w:val="18"/>
          <w:szCs w:val="18"/>
        </w:rPr>
      </w:pPr>
      <w:r w:rsidRPr="00B76352">
        <w:rPr>
          <w:rFonts w:ascii="Arial" w:hAnsi="Arial" w:cs="Arial"/>
          <w:color w:val="000000"/>
          <w:sz w:val="18"/>
          <w:szCs w:val="18"/>
        </w:rPr>
        <w:t>samochodów samowyładowczych z przykryciem brezentowym.</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4.</w:t>
      </w:r>
      <w:r w:rsidRPr="00B76352">
        <w:rPr>
          <w:rFonts w:ascii="Arial" w:hAnsi="Arial" w:cs="Arial"/>
          <w:b/>
          <w:color w:val="000000"/>
          <w:sz w:val="18"/>
          <w:szCs w:val="18"/>
        </w:rPr>
        <w:tab/>
        <w:t>TRANSPORT</w:t>
      </w:r>
    </w:p>
    <w:p w:rsidR="00CE102C" w:rsidRPr="00B76352" w:rsidRDefault="00CE102C"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Asfalt należy przewozić zgodnie z zasadami podanymi w PN-C-04024:1991. Polimeroasfalt należy przewozić zgodnie z zasadami podanymi w TWT PAD IBDiM oraz aprobacie technicznej. Wypełniacz luzem należy przewozić w cysternach przystosowanych do przewozu materiałów sypkich, umożliwiających rozładunek pneumatyczny. Wypełniacz workowany można przewozić dowolnymi środkami transportu w sposób zabezpieczony przed zawilgoceniem i uszkodzeniem worków. Kruszywo należy przewozić dowolnymi środkami transportu, w warunkach zabezpieczających je przed zanieczyszczeniem, zmieszaniem z innymi asortymentami kruszywa lub jego frakcjami i nadmiernym zawilgoceniem. Mieszankę betonu asfaltowego należy przewozić pojazdami samowyładowczymi wyposażonymi w pokrowce brezentowe. W czasie transportu mieszanka powinna być przykryta pokrowcem. Czas transportu od załadunku do rozładunku nie powinien przekraczać 2 godzin z jednoczesnym spełnieniem warunku zachowania temperatury wbudowania.</w:t>
      </w:r>
    </w:p>
    <w:p w:rsidR="00CE102C" w:rsidRPr="00B76352" w:rsidRDefault="00CE102C" w:rsidP="00CE102C">
      <w:pPr>
        <w:pStyle w:val="PlainText"/>
        <w:spacing w:line="340" w:lineRule="atLeast"/>
        <w:ind w:left="284"/>
        <w:jc w:val="both"/>
        <w:rPr>
          <w:rFonts w:ascii="Arial" w:hAnsi="Arial" w:cs="Arial"/>
          <w:color w:val="000000"/>
          <w:sz w:val="18"/>
          <w:szCs w:val="18"/>
        </w:rPr>
      </w:pPr>
      <w:r w:rsidRPr="00B76352">
        <w:rPr>
          <w:rFonts w:ascii="Arial" w:hAnsi="Arial" w:cs="Arial"/>
          <w:color w:val="000000"/>
          <w:sz w:val="18"/>
          <w:szCs w:val="18"/>
        </w:rPr>
        <w:t>Zaleca się stosowanie samochodów termosów z podwójnymi ścianami skrzyni wyposażonej w system grzewczy.</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w:t>
      </w:r>
      <w:r w:rsidRPr="00B76352">
        <w:rPr>
          <w:rFonts w:ascii="Arial" w:hAnsi="Arial" w:cs="Arial"/>
          <w:b/>
          <w:color w:val="000000"/>
          <w:sz w:val="18"/>
          <w:szCs w:val="18"/>
        </w:rPr>
        <w:tab/>
        <w:t>WYKONANIE ROBÓT</w:t>
      </w:r>
    </w:p>
    <w:p w:rsidR="00CE102C" w:rsidRPr="00B76352" w:rsidRDefault="00CE102C" w:rsidP="00CE102C">
      <w:pPr>
        <w:pStyle w:val="PlainText"/>
        <w:spacing w:before="120" w:line="340" w:lineRule="atLeast"/>
        <w:jc w:val="both"/>
        <w:rPr>
          <w:rFonts w:ascii="Arial" w:hAnsi="Arial" w:cs="Arial"/>
          <w:b/>
          <w:color w:val="000000"/>
          <w:sz w:val="18"/>
          <w:szCs w:val="18"/>
        </w:rPr>
      </w:pPr>
      <w:r w:rsidRPr="00B76352">
        <w:rPr>
          <w:rFonts w:ascii="Arial" w:hAnsi="Arial" w:cs="Arial"/>
          <w:b/>
          <w:color w:val="000000"/>
          <w:sz w:val="18"/>
          <w:szCs w:val="18"/>
        </w:rPr>
        <w:t>5.1.</w:t>
      </w:r>
      <w:r w:rsidRPr="00B76352">
        <w:rPr>
          <w:rFonts w:ascii="Arial" w:hAnsi="Arial" w:cs="Arial"/>
          <w:b/>
          <w:color w:val="000000"/>
          <w:sz w:val="18"/>
          <w:szCs w:val="18"/>
        </w:rPr>
        <w:tab/>
        <w:t>Projektowanie mieszanki mineralno-asfaltowej</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Przed przystąpieniem do robót, w terminie uzgodnionym z Inżynierem, Wykonawca dostarczy Inżynierowi do akceptacji projekt składu mieszanki mineralno-asfaltowej oraz wyniki badań laboratoryjnych i próbki materiałów pobrane w obecności Inżyniera. Projektowanie mieszanki mineralno-asfaltowej polega na:</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doborze składników mieszanki,</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doborze optymalnej ilości asfaltu,</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określeniu jej właściwości i porównaniu wyników z założeniami projektowymi.</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Krzywa uziarnienia mieszanki mineralnej powinna mieścić się w polu dobrego uziarnienia wyznaczonego przez krzywe graniczne.</w:t>
      </w:r>
    </w:p>
    <w:p w:rsidR="00CE102C" w:rsidRPr="00B76352" w:rsidRDefault="00CE102C" w:rsidP="00CE102C">
      <w:pPr>
        <w:pStyle w:val="PlainText"/>
        <w:tabs>
          <w:tab w:val="left" w:pos="1276"/>
        </w:tabs>
        <w:spacing w:line="340" w:lineRule="atLeast"/>
        <w:ind w:left="568"/>
        <w:jc w:val="both"/>
        <w:rPr>
          <w:rFonts w:ascii="Arial" w:hAnsi="Arial" w:cs="Arial"/>
          <w:b/>
          <w:color w:val="000000"/>
          <w:sz w:val="18"/>
          <w:szCs w:val="18"/>
        </w:rPr>
      </w:pPr>
      <w:r w:rsidRPr="00B76352">
        <w:rPr>
          <w:rFonts w:ascii="Arial" w:hAnsi="Arial" w:cs="Arial"/>
          <w:b/>
          <w:color w:val="000000"/>
          <w:sz w:val="18"/>
          <w:szCs w:val="18"/>
        </w:rPr>
        <w:t>5.1.1.</w:t>
      </w:r>
      <w:r w:rsidRPr="00B76352">
        <w:rPr>
          <w:rFonts w:ascii="Arial" w:hAnsi="Arial" w:cs="Arial"/>
          <w:b/>
          <w:color w:val="000000"/>
          <w:sz w:val="18"/>
          <w:szCs w:val="18"/>
        </w:rPr>
        <w:tab/>
        <w:t>Warstwa ścieralna z betonu asfaltowego</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Skład mieszanki mineralno-asfaltowej powinien być ustalony na podstawie badań próbek wykonanych wg metody Marschalla. Próbki powinny spełniać wymagania podane w tablicy 4 lp. 1</w:t>
      </w:r>
      <w:r w:rsidRPr="00B76352">
        <w:rPr>
          <w:rFonts w:ascii="Arial" w:hAnsi="Arial" w:cs="Arial"/>
          <w:color w:val="000000"/>
          <w:sz w:val="18"/>
          <w:szCs w:val="18"/>
        </w:rPr>
        <w:sym w:font="Symbol" w:char="F0B8"/>
      </w:r>
      <w:r w:rsidRPr="00B76352">
        <w:rPr>
          <w:rFonts w:ascii="Arial" w:hAnsi="Arial" w:cs="Arial"/>
          <w:color w:val="000000"/>
          <w:sz w:val="18"/>
          <w:szCs w:val="18"/>
        </w:rPr>
        <w:t>6. Wykonana warstwa ścieralna z betonu asfaltowego powinna spełniać wymagania podane w tablicy 4 lp. 7</w:t>
      </w:r>
      <w:r w:rsidRPr="00B76352">
        <w:rPr>
          <w:rFonts w:ascii="Arial" w:hAnsi="Arial" w:cs="Arial"/>
          <w:color w:val="000000"/>
          <w:sz w:val="18"/>
          <w:szCs w:val="18"/>
        </w:rPr>
        <w:sym w:font="Symbol" w:char="F0B8"/>
      </w:r>
      <w:r w:rsidRPr="00B76352">
        <w:rPr>
          <w:rFonts w:ascii="Arial" w:hAnsi="Arial" w:cs="Arial"/>
          <w:color w:val="000000"/>
          <w:sz w:val="18"/>
          <w:szCs w:val="18"/>
        </w:rPr>
        <w:t>9.</w:t>
      </w:r>
    </w:p>
    <w:p w:rsidR="00CE102C" w:rsidRPr="00B76352" w:rsidRDefault="00CE102C" w:rsidP="00CE102C">
      <w:pPr>
        <w:pStyle w:val="PlainText"/>
        <w:tabs>
          <w:tab w:val="left" w:pos="1276"/>
        </w:tabs>
        <w:spacing w:line="340" w:lineRule="atLeast"/>
        <w:ind w:left="568"/>
        <w:jc w:val="both"/>
        <w:rPr>
          <w:rFonts w:ascii="Arial" w:hAnsi="Arial" w:cs="Arial"/>
          <w:b/>
          <w:color w:val="000000"/>
          <w:sz w:val="18"/>
          <w:szCs w:val="18"/>
        </w:rPr>
      </w:pPr>
      <w:r w:rsidRPr="00B76352">
        <w:rPr>
          <w:rFonts w:ascii="Arial" w:hAnsi="Arial" w:cs="Arial"/>
          <w:b/>
          <w:color w:val="000000"/>
          <w:sz w:val="18"/>
          <w:szCs w:val="18"/>
        </w:rPr>
        <w:t>5.1.2.</w:t>
      </w:r>
      <w:r w:rsidRPr="00B76352">
        <w:rPr>
          <w:rFonts w:ascii="Arial" w:hAnsi="Arial" w:cs="Arial"/>
          <w:b/>
          <w:color w:val="000000"/>
          <w:sz w:val="18"/>
          <w:szCs w:val="18"/>
        </w:rPr>
        <w:tab/>
        <w:t>Warstwa wiążąca, wyrównawcza i wzmacniająca z betonu asfaltowego</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Rzędne krzywych granicznych uziarnienia mieszanek mineralnych do warstwy wiążącej, wyrównawczej i wzmacniającej z betonu asfaltowego oraz orientacyjne zawartości asfaltu podano w tablicy 5. Skład mieszanki mineralno-asfaltowej powinien być ustalony na podstawie badań próbek wykonanych wg metody Marschalla; próbki powinny spełniać wymagania podane w tablicy 6 lp. 1</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6. Wykonana warstwa </w:t>
      </w:r>
      <w:r w:rsidRPr="00B76352">
        <w:rPr>
          <w:rFonts w:ascii="Arial" w:hAnsi="Arial" w:cs="Arial"/>
          <w:color w:val="000000"/>
          <w:sz w:val="18"/>
          <w:szCs w:val="18"/>
        </w:rPr>
        <w:lastRenderedPageBreak/>
        <w:t xml:space="preserve">wiążąca, wyrównawcza </w:t>
      </w:r>
      <w:r w:rsidRPr="00B76352">
        <w:rPr>
          <w:rFonts w:ascii="Arial" w:hAnsi="Arial" w:cs="Arial"/>
          <w:color w:val="000000"/>
          <w:sz w:val="18"/>
          <w:szCs w:val="18"/>
        </w:rPr>
        <w:br/>
        <w:t xml:space="preserve">i wzmacniająca z betonu asfaltowego powinna spełniać wymagania podane </w:t>
      </w:r>
      <w:r w:rsidRPr="00B76352">
        <w:rPr>
          <w:rFonts w:ascii="Arial" w:hAnsi="Arial" w:cs="Arial"/>
          <w:color w:val="000000"/>
          <w:sz w:val="18"/>
          <w:szCs w:val="18"/>
        </w:rPr>
        <w:br/>
        <w:t>w tablicy 6 lp. 7</w:t>
      </w:r>
      <w:r w:rsidRPr="00B76352">
        <w:rPr>
          <w:rFonts w:ascii="Arial" w:hAnsi="Arial" w:cs="Arial"/>
          <w:color w:val="000000"/>
          <w:sz w:val="18"/>
          <w:szCs w:val="18"/>
        </w:rPr>
        <w:sym w:font="Symbol" w:char="F0B8"/>
      </w:r>
      <w:r w:rsidRPr="00B76352">
        <w:rPr>
          <w:rFonts w:ascii="Arial" w:hAnsi="Arial" w:cs="Arial"/>
          <w:color w:val="000000"/>
          <w:sz w:val="18"/>
          <w:szCs w:val="18"/>
        </w:rPr>
        <w:t>9.</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5.2.</w:t>
      </w:r>
      <w:r w:rsidRPr="00B76352">
        <w:rPr>
          <w:rFonts w:ascii="Arial" w:hAnsi="Arial" w:cs="Arial"/>
          <w:b/>
          <w:color w:val="000000"/>
          <w:sz w:val="18"/>
          <w:szCs w:val="18"/>
        </w:rPr>
        <w:tab/>
        <w:t>Wytwarzanie mieszanki betonowej</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Mieszankę mineralno-asfaltową produkuje się w otaczarce o mieszaniu cyklicznym lub ciągłym zapewniającej prawidłowe dozowanie składników, ich wysuszenie i wymieszanie oraz zachowanie temperatury składników i gotowej mieszanki mineralno-asfaltowej. Dozowanie składników, w tym także wstępne, powinno być wagowe i zautomatyzowane oraz zgodne z receptą. Dopuszcza się dozowanie objętościowe asfaltu przy uwzględnieniu zmiany jego gęstości w zależności od temperatury. Tolerancje dozowania składników mogą wynosić: jedna działka elementarna wagi, względnie przepływomierza, lecz nie więcej niż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2 % w stosunku do masy składnika.</w:t>
      </w: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ind w:left="1134" w:hanging="1134"/>
        <w:jc w:val="both"/>
        <w:rPr>
          <w:rFonts w:ascii="Arial" w:hAnsi="Arial" w:cs="Arial"/>
          <w:b/>
          <w:color w:val="000000"/>
          <w:sz w:val="18"/>
          <w:szCs w:val="18"/>
        </w:rPr>
      </w:pPr>
      <w:r w:rsidRPr="00B76352">
        <w:rPr>
          <w:rFonts w:ascii="Arial" w:hAnsi="Arial" w:cs="Arial"/>
          <w:color w:val="000000"/>
          <w:sz w:val="18"/>
          <w:szCs w:val="18"/>
        </w:rPr>
        <w:br w:type="page"/>
      </w:r>
      <w:r w:rsidRPr="00B76352">
        <w:rPr>
          <w:rFonts w:ascii="Arial" w:hAnsi="Arial" w:cs="Arial"/>
          <w:b/>
          <w:color w:val="000000"/>
          <w:sz w:val="18"/>
          <w:szCs w:val="18"/>
        </w:rPr>
        <w:lastRenderedPageBreak/>
        <w:t>Tablica 3</w:t>
      </w:r>
      <w:r w:rsidRPr="00B76352">
        <w:rPr>
          <w:rFonts w:ascii="Arial" w:hAnsi="Arial" w:cs="Arial"/>
          <w:b/>
          <w:color w:val="000000"/>
          <w:sz w:val="18"/>
          <w:szCs w:val="18"/>
        </w:rPr>
        <w:tab/>
        <w:t>Rzędne krzywych granicznych uziarnienia mieszanki mineralnej do warstwy ścieralnej z betonu asfaltowego oraz orientacyjne zawartości asfaltu</w:t>
      </w:r>
    </w:p>
    <w:tbl>
      <w:tblPr>
        <w:tblW w:w="0" w:type="auto"/>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1501"/>
        <w:gridCol w:w="1121"/>
        <w:gridCol w:w="1134"/>
        <w:gridCol w:w="1064"/>
        <w:gridCol w:w="70"/>
        <w:gridCol w:w="1134"/>
        <w:gridCol w:w="1134"/>
        <w:gridCol w:w="1134"/>
        <w:gridCol w:w="1064"/>
      </w:tblGrid>
      <w:tr w:rsidR="00CE102C" w:rsidRPr="00B76352" w:rsidTr="00BE324B">
        <w:trPr>
          <w:cantSplit/>
        </w:trPr>
        <w:tc>
          <w:tcPr>
            <w:tcW w:w="1501" w:type="dxa"/>
            <w:vMerge w:val="restart"/>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Wymiary oczek</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sit #, mm</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Zawartość asfaltu</w:t>
            </w:r>
          </w:p>
        </w:tc>
        <w:tc>
          <w:tcPr>
            <w:tcW w:w="7855" w:type="dxa"/>
            <w:gridSpan w:val="8"/>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1501" w:type="dxa"/>
            <w:vMerge/>
          </w:tcPr>
          <w:p w:rsidR="00CE102C" w:rsidRPr="00B76352" w:rsidRDefault="00CE102C" w:rsidP="00BE324B">
            <w:pPr>
              <w:pStyle w:val="PlainText"/>
              <w:jc w:val="both"/>
              <w:rPr>
                <w:rFonts w:ascii="Arial" w:hAnsi="Arial" w:cs="Arial"/>
                <w:color w:val="000000"/>
                <w:sz w:val="18"/>
                <w:szCs w:val="18"/>
              </w:rPr>
            </w:pPr>
          </w:p>
        </w:tc>
        <w:tc>
          <w:tcPr>
            <w:tcW w:w="3319" w:type="dxa"/>
            <w:gridSpan w:val="3"/>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4536" w:type="dxa"/>
            <w:gridSpan w:val="5"/>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rPr>
          <w:cantSplit/>
        </w:trPr>
        <w:tc>
          <w:tcPr>
            <w:tcW w:w="1501" w:type="dxa"/>
            <w:vMerge/>
          </w:tcPr>
          <w:p w:rsidR="00CE102C" w:rsidRPr="00B76352" w:rsidRDefault="00CE102C" w:rsidP="00BE324B">
            <w:pPr>
              <w:pStyle w:val="PlainText"/>
              <w:jc w:val="both"/>
              <w:rPr>
                <w:rFonts w:ascii="Arial" w:hAnsi="Arial" w:cs="Arial"/>
                <w:color w:val="000000"/>
                <w:sz w:val="18"/>
                <w:szCs w:val="18"/>
              </w:rPr>
            </w:pPr>
          </w:p>
        </w:tc>
        <w:tc>
          <w:tcPr>
            <w:tcW w:w="7855" w:type="dxa"/>
            <w:gridSpan w:val="8"/>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Mieszanka mineralna, mm</w:t>
            </w:r>
          </w:p>
        </w:tc>
      </w:tr>
      <w:tr w:rsidR="00CE102C" w:rsidRPr="00B76352" w:rsidTr="00BE324B">
        <w:trPr>
          <w:cantSplit/>
        </w:trPr>
        <w:tc>
          <w:tcPr>
            <w:tcW w:w="1501" w:type="dxa"/>
            <w:vMerge/>
            <w:tcBorders>
              <w:bottom w:val="nil"/>
            </w:tcBorders>
          </w:tcPr>
          <w:p w:rsidR="00CE102C" w:rsidRPr="00B76352" w:rsidRDefault="00CE102C" w:rsidP="00BE324B">
            <w:pPr>
              <w:pStyle w:val="PlainText"/>
              <w:jc w:val="both"/>
              <w:rPr>
                <w:rFonts w:ascii="Arial" w:hAnsi="Arial" w:cs="Arial"/>
                <w:color w:val="000000"/>
                <w:sz w:val="18"/>
                <w:szCs w:val="18"/>
              </w:rPr>
            </w:pPr>
          </w:p>
        </w:tc>
        <w:tc>
          <w:tcPr>
            <w:tcW w:w="1121" w:type="dxa"/>
            <w:tcBorders>
              <w:bottom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0/16 lub</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0/12,8</w:t>
            </w:r>
          </w:p>
        </w:tc>
        <w:tc>
          <w:tcPr>
            <w:tcW w:w="1134" w:type="dxa"/>
            <w:gridSpan w:val="2"/>
            <w:tcBorders>
              <w:bottom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0/8 lub</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0/6,3</w:t>
            </w:r>
          </w:p>
        </w:tc>
        <w:tc>
          <w:tcPr>
            <w:tcW w:w="1134" w:type="dxa"/>
            <w:tcBorders>
              <w:bottom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t>0/20</w:t>
            </w:r>
            <w:r w:rsidRPr="00B76352">
              <w:rPr>
                <w:rFonts w:ascii="Arial" w:hAnsi="Arial" w:cs="Arial"/>
                <w:color w:val="000000"/>
                <w:sz w:val="18"/>
                <w:szCs w:val="18"/>
                <w:vertAlign w:val="superscript"/>
              </w:rPr>
              <w:t>1)</w:t>
            </w:r>
          </w:p>
        </w:tc>
        <w:tc>
          <w:tcPr>
            <w:tcW w:w="1134" w:type="dxa"/>
            <w:tcBorders>
              <w:bottom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0/16</w:t>
            </w:r>
          </w:p>
        </w:tc>
        <w:tc>
          <w:tcPr>
            <w:tcW w:w="1064" w:type="dxa"/>
            <w:tcBorders>
              <w:bottom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0/12,8</w:t>
            </w:r>
          </w:p>
        </w:tc>
      </w:tr>
      <w:tr w:rsidR="00CE102C" w:rsidRPr="00B76352" w:rsidTr="00BE324B">
        <w:tc>
          <w:tcPr>
            <w:tcW w:w="1501"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Przechodzi przez:</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16,0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12,8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9,6</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(zawartość frakcji</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grysowej)</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0,85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0,42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0,075</w:t>
            </w:r>
          </w:p>
        </w:tc>
        <w:tc>
          <w:tcPr>
            <w:tcW w:w="1121"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83</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66</w:t>
            </w:r>
            <w:r w:rsidRPr="00B76352">
              <w:rPr>
                <w:rFonts w:ascii="Arial" w:hAnsi="Arial" w:cs="Arial"/>
                <w:color w:val="000000"/>
                <w:sz w:val="18"/>
                <w:szCs w:val="18"/>
              </w:rPr>
              <w:sym w:font="Symbol" w:char="F0B8"/>
            </w:r>
            <w:r w:rsidRPr="00B76352">
              <w:rPr>
                <w:rFonts w:ascii="Arial" w:hAnsi="Arial" w:cs="Arial"/>
                <w:color w:val="000000"/>
                <w:sz w:val="18"/>
                <w:szCs w:val="18"/>
              </w:rPr>
              <w:t>93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61</w:t>
            </w:r>
            <w:r w:rsidRPr="00B76352">
              <w:rPr>
                <w:rFonts w:ascii="Arial" w:hAnsi="Arial" w:cs="Arial"/>
                <w:color w:val="000000"/>
                <w:sz w:val="18"/>
                <w:szCs w:val="18"/>
              </w:rPr>
              <w:sym w:font="Symbol" w:char="F0B8"/>
            </w:r>
            <w:r w:rsidRPr="00B76352">
              <w:rPr>
                <w:rFonts w:ascii="Arial" w:hAnsi="Arial" w:cs="Arial"/>
                <w:color w:val="000000"/>
                <w:sz w:val="18"/>
                <w:szCs w:val="18"/>
              </w:rPr>
              <w:t>88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53</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79</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22</w:t>
            </w:r>
            <w:r w:rsidRPr="00B76352">
              <w:rPr>
                <w:rFonts w:ascii="Arial" w:hAnsi="Arial" w:cs="Arial"/>
                <w:color w:val="000000"/>
                <w:sz w:val="18"/>
                <w:szCs w:val="18"/>
              </w:rPr>
              <w:sym w:font="Symbol" w:char="F0B8"/>
            </w:r>
            <w:r w:rsidRPr="00B76352">
              <w:rPr>
                <w:rFonts w:ascii="Arial" w:hAnsi="Arial" w:cs="Arial"/>
                <w:color w:val="000000"/>
                <w:sz w:val="18"/>
                <w:szCs w:val="18"/>
              </w:rPr>
              <w:t>46</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31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134"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94</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56</w:t>
            </w:r>
            <w:r w:rsidRPr="00B76352">
              <w:rPr>
                <w:rFonts w:ascii="Arial" w:hAnsi="Arial" w:cs="Arial"/>
                <w:color w:val="000000"/>
                <w:sz w:val="18"/>
                <w:szCs w:val="18"/>
              </w:rPr>
              <w:sym w:font="Symbol" w:char="F0B8"/>
            </w:r>
            <w:r w:rsidRPr="00B76352">
              <w:rPr>
                <w:rFonts w:ascii="Arial" w:hAnsi="Arial" w:cs="Arial"/>
                <w:color w:val="000000"/>
                <w:sz w:val="18"/>
                <w:szCs w:val="18"/>
              </w:rPr>
              <w:t>87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76</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64</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(36</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26</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39</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24</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11</w:t>
            </w:r>
          </w:p>
        </w:tc>
        <w:tc>
          <w:tcPr>
            <w:tcW w:w="1134" w:type="dxa"/>
            <w:gridSpan w:val="2"/>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82</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27</w:t>
            </w:r>
            <w:r w:rsidRPr="00B76352">
              <w:rPr>
                <w:rFonts w:ascii="Arial" w:hAnsi="Arial" w:cs="Arial"/>
                <w:color w:val="000000"/>
                <w:sz w:val="18"/>
                <w:szCs w:val="18"/>
              </w:rPr>
              <w:sym w:font="Symbol" w:char="F0B8"/>
            </w:r>
            <w:r w:rsidRPr="00B76352">
              <w:rPr>
                <w:rFonts w:ascii="Arial" w:hAnsi="Arial" w:cs="Arial"/>
                <w:color w:val="000000"/>
                <w:sz w:val="18"/>
                <w:szCs w:val="18"/>
              </w:rPr>
              <w:t>52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34</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12</w:t>
            </w:r>
          </w:p>
        </w:tc>
        <w:tc>
          <w:tcPr>
            <w:tcW w:w="1134"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67</w:t>
            </w:r>
            <w:r w:rsidRPr="00B76352">
              <w:rPr>
                <w:rFonts w:ascii="Arial" w:hAnsi="Arial" w:cs="Arial"/>
                <w:color w:val="000000"/>
                <w:sz w:val="18"/>
                <w:szCs w:val="18"/>
              </w:rPr>
              <w:sym w:font="Symbol" w:char="F0B8"/>
            </w:r>
            <w:r w:rsidRPr="00B76352">
              <w:rPr>
                <w:rFonts w:ascii="Arial" w:hAnsi="Arial" w:cs="Arial"/>
                <w:color w:val="000000"/>
                <w:sz w:val="18"/>
                <w:szCs w:val="18"/>
              </w:rPr>
              <w:t>85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74</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54</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28</w:t>
            </w:r>
            <w:r w:rsidRPr="00B76352">
              <w:rPr>
                <w:rFonts w:ascii="Arial" w:hAnsi="Arial" w:cs="Arial"/>
                <w:color w:val="000000"/>
                <w:sz w:val="18"/>
                <w:szCs w:val="18"/>
              </w:rPr>
              <w:sym w:font="Symbol" w:char="F0B8"/>
            </w:r>
            <w:r w:rsidRPr="00B76352">
              <w:rPr>
                <w:rFonts w:ascii="Arial" w:hAnsi="Arial" w:cs="Arial"/>
                <w:color w:val="000000"/>
                <w:sz w:val="18"/>
                <w:szCs w:val="18"/>
              </w:rPr>
              <w:t>38</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72)</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18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11</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134"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67</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22</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37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21</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(64</w:t>
            </w:r>
            <w:r w:rsidRPr="00B76352">
              <w:rPr>
                <w:rFonts w:ascii="Arial" w:hAnsi="Arial" w:cs="Arial"/>
                <w:color w:val="000000"/>
                <w:sz w:val="18"/>
                <w:szCs w:val="18"/>
              </w:rPr>
              <w:sym w:font="Symbol" w:char="F0B8"/>
            </w:r>
            <w:r w:rsidRPr="00B76352">
              <w:rPr>
                <w:rFonts w:ascii="Arial" w:hAnsi="Arial" w:cs="Arial"/>
                <w:color w:val="000000"/>
                <w:sz w:val="18"/>
                <w:szCs w:val="18"/>
              </w:rPr>
              <w:t>79)</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17</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14</w:t>
            </w:r>
            <w:r w:rsidRPr="00B76352">
              <w:rPr>
                <w:rFonts w:ascii="Arial" w:hAnsi="Arial" w:cs="Arial"/>
                <w:color w:val="000000"/>
                <w:sz w:val="18"/>
                <w:szCs w:val="18"/>
              </w:rPr>
              <w:sym w:font="Symbol" w:char="F0B8"/>
            </w:r>
            <w:r w:rsidRPr="00B76352">
              <w:rPr>
                <w:rFonts w:ascii="Arial" w:hAnsi="Arial" w:cs="Arial"/>
                <w:color w:val="000000"/>
                <w:sz w:val="18"/>
                <w:szCs w:val="18"/>
              </w:rPr>
              <w:t>23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15</w:t>
            </w:r>
          </w:p>
        </w:tc>
        <w:tc>
          <w:tcPr>
            <w:tcW w:w="1134"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83</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88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61</w:t>
            </w:r>
            <w:r w:rsidRPr="00B76352">
              <w:rPr>
                <w:rFonts w:ascii="Arial" w:hAnsi="Arial" w:cs="Arial"/>
                <w:color w:val="000000"/>
                <w:sz w:val="18"/>
                <w:szCs w:val="18"/>
              </w:rPr>
              <w:sym w:font="Symbol" w:char="F0B8"/>
            </w:r>
            <w:r w:rsidRPr="00B76352">
              <w:rPr>
                <w:rFonts w:ascii="Arial" w:hAnsi="Arial" w:cs="Arial"/>
                <w:color w:val="000000"/>
                <w:sz w:val="18"/>
                <w:szCs w:val="18"/>
              </w:rPr>
              <w:t>78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56</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42</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(58</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28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18</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12</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064" w:type="dxa"/>
            <w:tcBorders>
              <w:top w:val="double" w:sz="6" w:space="0" w:color="auto"/>
              <w:bottom w:val="single" w:sz="4" w:space="0" w:color="auto"/>
            </w:tcBorders>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68</w:t>
            </w:r>
            <w:r w:rsidRPr="00B76352">
              <w:rPr>
                <w:rFonts w:ascii="Arial" w:hAnsi="Arial" w:cs="Arial"/>
                <w:color w:val="000000"/>
                <w:sz w:val="18"/>
                <w:szCs w:val="18"/>
              </w:rPr>
              <w:sym w:font="Symbol" w:char="F0B8"/>
            </w:r>
            <w:r w:rsidRPr="00B76352">
              <w:rPr>
                <w:rFonts w:ascii="Arial" w:hAnsi="Arial" w:cs="Arial"/>
                <w:color w:val="000000"/>
                <w:sz w:val="18"/>
                <w:szCs w:val="18"/>
              </w:rPr>
              <w:t>89</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57</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48</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64)</w:t>
            </w: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36</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27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23</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12</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r>
      <w:tr w:rsidR="00CE102C" w:rsidRPr="00B76352" w:rsidTr="00BE324B">
        <w:tc>
          <w:tcPr>
            <w:tcW w:w="1501" w:type="dxa"/>
            <w:tcBorders>
              <w:top w:val="nil"/>
            </w:tcBorders>
          </w:tcPr>
          <w:p w:rsidR="00CE102C" w:rsidRPr="00B76352" w:rsidRDefault="00CE102C" w:rsidP="00BE324B">
            <w:pPr>
              <w:pStyle w:val="PlainText"/>
              <w:rPr>
                <w:rFonts w:ascii="Arial" w:hAnsi="Arial" w:cs="Arial"/>
                <w:color w:val="000000"/>
                <w:sz w:val="18"/>
                <w:szCs w:val="18"/>
              </w:rPr>
            </w:pPr>
            <w:r w:rsidRPr="00B76352">
              <w:rPr>
                <w:rFonts w:ascii="Arial" w:hAnsi="Arial" w:cs="Arial"/>
                <w:color w:val="000000"/>
                <w:sz w:val="18"/>
                <w:szCs w:val="18"/>
              </w:rPr>
              <w:t>Orientacyjna zawartość asfaltu w mieszance mineralno-asfaltowej, %, m/m</w:t>
            </w:r>
          </w:p>
        </w:tc>
        <w:tc>
          <w:tcPr>
            <w:tcW w:w="1121"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c>
          <w:tcPr>
            <w:tcW w:w="1134"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c>
          <w:tcPr>
            <w:tcW w:w="1134" w:type="dxa"/>
            <w:gridSpan w:val="2"/>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6,8</w:t>
            </w:r>
          </w:p>
        </w:tc>
        <w:tc>
          <w:tcPr>
            <w:tcW w:w="1134"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5,6</w:t>
            </w:r>
          </w:p>
        </w:tc>
        <w:tc>
          <w:tcPr>
            <w:tcW w:w="1134"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5,4</w:t>
            </w:r>
          </w:p>
        </w:tc>
        <w:tc>
          <w:tcPr>
            <w:tcW w:w="1134"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6,0</w:t>
            </w:r>
          </w:p>
        </w:tc>
        <w:tc>
          <w:tcPr>
            <w:tcW w:w="1064" w:type="dxa"/>
            <w:tcBorders>
              <w:top w:val="nil"/>
            </w:tcBorders>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4,8</w:t>
            </w:r>
            <w:r w:rsidRPr="00B76352">
              <w:rPr>
                <w:rFonts w:ascii="Arial" w:hAnsi="Arial" w:cs="Arial"/>
                <w:color w:val="000000"/>
                <w:sz w:val="18"/>
                <w:szCs w:val="18"/>
              </w:rPr>
              <w:sym w:font="Symbol" w:char="F0B8"/>
            </w:r>
            <w:r w:rsidRPr="00B76352">
              <w:rPr>
                <w:rFonts w:ascii="Arial" w:hAnsi="Arial" w:cs="Arial"/>
                <w:color w:val="000000"/>
                <w:sz w:val="18"/>
                <w:szCs w:val="18"/>
              </w:rPr>
              <w:t>6,5</w:t>
            </w:r>
          </w:p>
        </w:tc>
      </w:tr>
      <w:tr w:rsidR="00CE102C" w:rsidRPr="00B76352" w:rsidTr="00BE324B">
        <w:trPr>
          <w:cantSplit/>
        </w:trPr>
        <w:tc>
          <w:tcPr>
            <w:tcW w:w="9356" w:type="dxa"/>
            <w:gridSpan w:val="9"/>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1) mieszanka o uziarnieniu nieciągłym; uziarnienie nietypowe dla betonu asfaltowego</w:t>
            </w:r>
          </w:p>
        </w:tc>
      </w:tr>
    </w:tbl>
    <w:p w:rsidR="00CE102C" w:rsidRPr="00B76352" w:rsidRDefault="00CE102C" w:rsidP="00CE102C">
      <w:pPr>
        <w:pStyle w:val="PlainText"/>
        <w:jc w:val="both"/>
        <w:rPr>
          <w:rFonts w:ascii="Arial" w:hAnsi="Arial" w:cs="Arial"/>
          <w:color w:val="000000"/>
          <w:sz w:val="18"/>
          <w:szCs w:val="18"/>
        </w:rPr>
      </w:pPr>
    </w:p>
    <w:p w:rsidR="00CE102C" w:rsidRPr="00B76352" w:rsidRDefault="00CE102C" w:rsidP="00CE102C">
      <w:pPr>
        <w:pStyle w:val="PlainText"/>
        <w:spacing w:after="60"/>
        <w:ind w:left="1134" w:hanging="1134"/>
        <w:jc w:val="both"/>
        <w:rPr>
          <w:rFonts w:ascii="Arial" w:hAnsi="Arial" w:cs="Arial"/>
          <w:b/>
          <w:color w:val="000000"/>
          <w:sz w:val="18"/>
          <w:szCs w:val="18"/>
        </w:rPr>
      </w:pPr>
      <w:r w:rsidRPr="00B76352">
        <w:rPr>
          <w:rFonts w:ascii="Arial" w:hAnsi="Arial" w:cs="Arial"/>
          <w:b/>
          <w:color w:val="000000"/>
          <w:sz w:val="18"/>
          <w:szCs w:val="18"/>
        </w:rPr>
        <w:t>Tablica 4</w:t>
      </w:r>
      <w:r w:rsidRPr="00B76352">
        <w:rPr>
          <w:rFonts w:ascii="Arial" w:hAnsi="Arial" w:cs="Arial"/>
          <w:b/>
          <w:color w:val="000000"/>
          <w:sz w:val="18"/>
          <w:szCs w:val="18"/>
        </w:rPr>
        <w:tab/>
        <w:t>Wymagania wobec mieszanek mineralno-asfaltowych oraz warstwy ścieralnej z betonu asfaltowego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4374"/>
        <w:gridCol w:w="2288"/>
        <w:gridCol w:w="1984"/>
      </w:tblGrid>
      <w:tr w:rsidR="00CE102C" w:rsidRPr="00B76352" w:rsidTr="00BE324B">
        <w:trPr>
          <w:cantSplit/>
        </w:trPr>
        <w:tc>
          <w:tcPr>
            <w:tcW w:w="496" w:type="dxa"/>
            <w:vMerge w:val="restart"/>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Lp.</w:t>
            </w:r>
          </w:p>
        </w:tc>
        <w:tc>
          <w:tcPr>
            <w:tcW w:w="4374" w:type="dxa"/>
            <w:vMerge w:val="restart"/>
            <w:vAlign w:val="center"/>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Właściwości</w:t>
            </w:r>
          </w:p>
        </w:tc>
        <w:tc>
          <w:tcPr>
            <w:tcW w:w="4272" w:type="dxa"/>
            <w:gridSpan w:val="2"/>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496" w:type="dxa"/>
            <w:vMerge/>
            <w:tcBorders>
              <w:bottom w:val="nil"/>
            </w:tcBorders>
          </w:tcPr>
          <w:p w:rsidR="00CE102C" w:rsidRPr="00B76352" w:rsidRDefault="00CE102C" w:rsidP="00BE324B">
            <w:pPr>
              <w:pStyle w:val="PlainText"/>
              <w:jc w:val="center"/>
              <w:rPr>
                <w:rFonts w:ascii="Arial" w:hAnsi="Arial" w:cs="Arial"/>
                <w:color w:val="000000"/>
                <w:sz w:val="18"/>
                <w:szCs w:val="18"/>
              </w:rPr>
            </w:pPr>
          </w:p>
        </w:tc>
        <w:tc>
          <w:tcPr>
            <w:tcW w:w="4374" w:type="dxa"/>
            <w:vMerge/>
            <w:tcBorders>
              <w:bottom w:val="nil"/>
            </w:tcBorders>
          </w:tcPr>
          <w:p w:rsidR="00CE102C" w:rsidRPr="00B76352" w:rsidRDefault="00CE102C" w:rsidP="00BE324B">
            <w:pPr>
              <w:pStyle w:val="PlainText"/>
              <w:jc w:val="both"/>
              <w:rPr>
                <w:rFonts w:ascii="Arial" w:hAnsi="Arial" w:cs="Arial"/>
                <w:color w:val="000000"/>
                <w:sz w:val="18"/>
                <w:szCs w:val="18"/>
              </w:rPr>
            </w:pPr>
          </w:p>
        </w:tc>
        <w:tc>
          <w:tcPr>
            <w:tcW w:w="2288" w:type="dxa"/>
            <w:tcBorders>
              <w:bottom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1-2</w:t>
            </w:r>
          </w:p>
        </w:tc>
        <w:tc>
          <w:tcPr>
            <w:tcW w:w="1984" w:type="dxa"/>
            <w:tcBorders>
              <w:bottom w:val="nil"/>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c>
          <w:tcPr>
            <w:tcW w:w="496" w:type="dxa"/>
            <w:tcBorders>
              <w:top w:val="double" w:sz="6"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w:t>
            </w:r>
          </w:p>
        </w:tc>
        <w:tc>
          <w:tcPr>
            <w:tcW w:w="4374" w:type="dxa"/>
            <w:tcBorders>
              <w:top w:val="double" w:sz="6" w:space="0" w:color="auto"/>
            </w:tcBorders>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Uziarnienie mieszanki, mm</w:t>
            </w:r>
          </w:p>
        </w:tc>
        <w:tc>
          <w:tcPr>
            <w:tcW w:w="2288" w:type="dxa"/>
            <w:tcBorders>
              <w:top w:val="double" w:sz="6"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0/6,3; 0/8; 0/12,8; 0/16; 0/20</w:t>
            </w:r>
          </w:p>
        </w:tc>
        <w:tc>
          <w:tcPr>
            <w:tcW w:w="1984" w:type="dxa"/>
            <w:tcBorders>
              <w:top w:val="double" w:sz="6" w:space="0" w:color="auto"/>
            </w:tcBorders>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0/12,8; 0/16; 0/20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 xml:space="preserve">Moduł sztywności pełzania </w:t>
            </w:r>
            <w:r w:rsidRPr="00B76352">
              <w:rPr>
                <w:rFonts w:ascii="Arial" w:hAnsi="Arial" w:cs="Arial"/>
                <w:color w:val="000000"/>
                <w:sz w:val="18"/>
                <w:szCs w:val="18"/>
                <w:vertAlign w:val="superscript"/>
              </w:rPr>
              <w:t>1)</w:t>
            </w:r>
            <w:r w:rsidRPr="00B76352">
              <w:rPr>
                <w:rFonts w:ascii="Arial" w:hAnsi="Arial" w:cs="Arial"/>
                <w:color w:val="000000"/>
                <w:sz w:val="18"/>
                <w:szCs w:val="18"/>
              </w:rPr>
              <w:t>, MPa</w:t>
            </w:r>
          </w:p>
        </w:tc>
        <w:tc>
          <w:tcPr>
            <w:tcW w:w="2288"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nie wymaga się</w:t>
            </w:r>
          </w:p>
        </w:tc>
        <w:tc>
          <w:tcPr>
            <w:tcW w:w="1984"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14,0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Stabilność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kN</w:t>
            </w:r>
          </w:p>
        </w:tc>
        <w:tc>
          <w:tcPr>
            <w:tcW w:w="2288" w:type="dxa"/>
          </w:tcPr>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5,5</w:t>
            </w:r>
            <w:r w:rsidRPr="00B76352">
              <w:rPr>
                <w:rFonts w:ascii="Arial" w:hAnsi="Arial" w:cs="Arial"/>
                <w:color w:val="000000"/>
                <w:sz w:val="18"/>
                <w:szCs w:val="18"/>
                <w:vertAlign w:val="superscript"/>
              </w:rPr>
              <w:t>2)</w:t>
            </w:r>
          </w:p>
        </w:tc>
        <w:tc>
          <w:tcPr>
            <w:tcW w:w="1984" w:type="dxa"/>
          </w:tcPr>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10,0</w:t>
            </w:r>
            <w:r w:rsidRPr="00B76352">
              <w:rPr>
                <w:rFonts w:ascii="Arial" w:hAnsi="Arial" w:cs="Arial"/>
                <w:color w:val="000000"/>
                <w:sz w:val="18"/>
                <w:szCs w:val="18"/>
                <w:vertAlign w:val="superscript"/>
              </w:rPr>
              <w:t>3)</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Odkształcenie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mm</w:t>
            </w:r>
          </w:p>
        </w:tc>
        <w:tc>
          <w:tcPr>
            <w:tcW w:w="2288"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4,5</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Wolna przestrzeń w próbkach Marschalla, % v/v</w:t>
            </w:r>
          </w:p>
        </w:tc>
        <w:tc>
          <w:tcPr>
            <w:tcW w:w="2288"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4,5</w:t>
            </w:r>
          </w:p>
        </w:tc>
        <w:tc>
          <w:tcPr>
            <w:tcW w:w="1984"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6</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Wypełnienie wolnej przestrzeni w próbkach Marschalla, %</w:t>
            </w:r>
          </w:p>
        </w:tc>
        <w:tc>
          <w:tcPr>
            <w:tcW w:w="2288"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75,0</w:t>
            </w:r>
            <w:r w:rsidRPr="00B76352">
              <w:rPr>
                <w:rFonts w:ascii="Arial" w:hAnsi="Arial" w:cs="Arial"/>
                <w:color w:val="000000"/>
                <w:sz w:val="18"/>
                <w:szCs w:val="18"/>
              </w:rPr>
              <w:sym w:font="Symbol" w:char="F0B8"/>
            </w:r>
            <w:r w:rsidRPr="00B76352">
              <w:rPr>
                <w:rFonts w:ascii="Arial" w:hAnsi="Arial" w:cs="Arial"/>
                <w:color w:val="000000"/>
                <w:sz w:val="18"/>
                <w:szCs w:val="18"/>
              </w:rPr>
              <w:t>90,0</w:t>
            </w:r>
          </w:p>
        </w:tc>
        <w:tc>
          <w:tcPr>
            <w:tcW w:w="1984"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78,0</w:t>
            </w:r>
            <w:r w:rsidRPr="00B76352">
              <w:rPr>
                <w:rFonts w:ascii="Arial" w:hAnsi="Arial" w:cs="Arial"/>
                <w:color w:val="000000"/>
                <w:sz w:val="18"/>
                <w:szCs w:val="18"/>
              </w:rPr>
              <w:sym w:font="Symbol" w:char="F0B8"/>
            </w:r>
            <w:r w:rsidRPr="00B76352">
              <w:rPr>
                <w:rFonts w:ascii="Arial" w:hAnsi="Arial" w:cs="Arial"/>
                <w:color w:val="000000"/>
                <w:sz w:val="18"/>
                <w:szCs w:val="18"/>
              </w:rPr>
              <w:t>86,0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7</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Grubość warstwy mieszanki mineralno-asfaltowej</w:t>
            </w:r>
          </w:p>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o uziarnieniu: cm</w:t>
            </w:r>
          </w:p>
          <w:p w:rsidR="00CE102C" w:rsidRPr="00B76352" w:rsidRDefault="00CE102C" w:rsidP="00BE324B">
            <w:pPr>
              <w:pStyle w:val="PlainText"/>
              <w:ind w:left="924"/>
              <w:jc w:val="both"/>
              <w:rPr>
                <w:rFonts w:ascii="Arial" w:hAnsi="Arial" w:cs="Arial"/>
                <w:color w:val="000000"/>
                <w:sz w:val="18"/>
                <w:szCs w:val="18"/>
              </w:rPr>
            </w:pPr>
            <w:r w:rsidRPr="00B76352">
              <w:rPr>
                <w:rFonts w:ascii="Arial" w:hAnsi="Arial" w:cs="Arial"/>
                <w:color w:val="000000"/>
                <w:sz w:val="18"/>
                <w:szCs w:val="18"/>
              </w:rPr>
              <w:t>- 0/6,3</w:t>
            </w:r>
          </w:p>
          <w:p w:rsidR="00CE102C" w:rsidRPr="00B76352" w:rsidRDefault="00CE102C" w:rsidP="00BE324B">
            <w:pPr>
              <w:pStyle w:val="PlainText"/>
              <w:ind w:left="924"/>
              <w:jc w:val="both"/>
              <w:rPr>
                <w:rFonts w:ascii="Arial" w:hAnsi="Arial" w:cs="Arial"/>
                <w:color w:val="000000"/>
                <w:sz w:val="18"/>
                <w:szCs w:val="18"/>
              </w:rPr>
            </w:pPr>
            <w:r w:rsidRPr="00B76352">
              <w:rPr>
                <w:rFonts w:ascii="Arial" w:hAnsi="Arial" w:cs="Arial"/>
                <w:color w:val="000000"/>
                <w:sz w:val="18"/>
                <w:szCs w:val="18"/>
              </w:rPr>
              <w:t>- 0/8</w:t>
            </w:r>
          </w:p>
          <w:p w:rsidR="00CE102C" w:rsidRPr="00B76352" w:rsidRDefault="00CE102C" w:rsidP="00BE324B">
            <w:pPr>
              <w:pStyle w:val="PlainText"/>
              <w:ind w:left="924"/>
              <w:jc w:val="both"/>
              <w:rPr>
                <w:rFonts w:ascii="Arial" w:hAnsi="Arial" w:cs="Arial"/>
                <w:color w:val="000000"/>
                <w:sz w:val="18"/>
                <w:szCs w:val="18"/>
              </w:rPr>
            </w:pPr>
            <w:r w:rsidRPr="00B76352">
              <w:rPr>
                <w:rFonts w:ascii="Arial" w:hAnsi="Arial" w:cs="Arial"/>
                <w:color w:val="000000"/>
                <w:sz w:val="18"/>
                <w:szCs w:val="18"/>
              </w:rPr>
              <w:t>- 0/12,8</w:t>
            </w:r>
          </w:p>
          <w:p w:rsidR="00CE102C" w:rsidRPr="00B76352" w:rsidRDefault="00CE102C" w:rsidP="00BE324B">
            <w:pPr>
              <w:pStyle w:val="PlainText"/>
              <w:ind w:left="924"/>
              <w:jc w:val="both"/>
              <w:rPr>
                <w:rFonts w:ascii="Arial" w:hAnsi="Arial" w:cs="Arial"/>
                <w:color w:val="000000"/>
                <w:sz w:val="18"/>
                <w:szCs w:val="18"/>
              </w:rPr>
            </w:pPr>
            <w:r w:rsidRPr="00B76352">
              <w:rPr>
                <w:rFonts w:ascii="Arial" w:hAnsi="Arial" w:cs="Arial"/>
                <w:color w:val="000000"/>
                <w:sz w:val="18"/>
                <w:szCs w:val="18"/>
              </w:rPr>
              <w:t>- 0/16</w:t>
            </w:r>
          </w:p>
          <w:p w:rsidR="00CE102C" w:rsidRPr="00B76352" w:rsidRDefault="00CE102C" w:rsidP="00BE324B">
            <w:pPr>
              <w:pStyle w:val="PlainText"/>
              <w:ind w:left="924"/>
              <w:jc w:val="both"/>
              <w:rPr>
                <w:rFonts w:ascii="Arial" w:hAnsi="Arial" w:cs="Arial"/>
                <w:color w:val="000000"/>
                <w:sz w:val="18"/>
                <w:szCs w:val="18"/>
              </w:rPr>
            </w:pPr>
            <w:r w:rsidRPr="00B76352">
              <w:rPr>
                <w:rFonts w:ascii="Arial" w:hAnsi="Arial" w:cs="Arial"/>
                <w:color w:val="000000"/>
                <w:sz w:val="18"/>
                <w:szCs w:val="18"/>
              </w:rPr>
              <w:t>- 0/20</w:t>
            </w:r>
          </w:p>
        </w:tc>
        <w:tc>
          <w:tcPr>
            <w:tcW w:w="2288" w:type="dxa"/>
          </w:tcPr>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jc w:val="both"/>
              <w:rPr>
                <w:rFonts w:ascii="Arial" w:hAnsi="Arial" w:cs="Arial"/>
                <w:color w:val="000000"/>
                <w:sz w:val="18"/>
                <w:szCs w:val="18"/>
              </w:rPr>
            </w:pPr>
          </w:p>
          <w:p w:rsidR="00CE102C" w:rsidRPr="00B76352" w:rsidRDefault="00CE102C" w:rsidP="00BE324B">
            <w:pPr>
              <w:pStyle w:val="PlainText"/>
              <w:ind w:left="922"/>
              <w:jc w:val="both"/>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ind w:left="922"/>
              <w:jc w:val="both"/>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ind w:left="922"/>
              <w:jc w:val="both"/>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ind w:left="922"/>
              <w:jc w:val="both"/>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ind w:left="922"/>
              <w:jc w:val="both"/>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7,0</w:t>
            </w:r>
          </w:p>
        </w:tc>
        <w:tc>
          <w:tcPr>
            <w:tcW w:w="1984" w:type="dxa"/>
          </w:tcPr>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8</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Wskaźnik zagęszczenia warstwy, %</w:t>
            </w:r>
          </w:p>
        </w:tc>
        <w:tc>
          <w:tcPr>
            <w:tcW w:w="2288" w:type="dxa"/>
          </w:tcPr>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c>
          <w:tcPr>
            <w:tcW w:w="1984" w:type="dxa"/>
          </w:tcPr>
          <w:p w:rsidR="00CE102C" w:rsidRPr="00B76352" w:rsidRDefault="00CE102C" w:rsidP="00BE324B">
            <w:pPr>
              <w:pStyle w:val="PlainText"/>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r>
      <w:tr w:rsidR="00CE102C" w:rsidRPr="00B76352" w:rsidTr="00BE324B">
        <w:tc>
          <w:tcPr>
            <w:tcW w:w="496"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9</w:t>
            </w:r>
          </w:p>
        </w:tc>
        <w:tc>
          <w:tcPr>
            <w:tcW w:w="4374" w:type="dxa"/>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Wolna przestrzeń w warstwie, v/v</w:t>
            </w:r>
          </w:p>
        </w:tc>
        <w:tc>
          <w:tcPr>
            <w:tcW w:w="2288"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CE102C" w:rsidRPr="00B76352" w:rsidRDefault="00CE102C" w:rsidP="00BE324B">
            <w:pPr>
              <w:pStyle w:val="PlainText"/>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r>
      <w:tr w:rsidR="00CE102C" w:rsidRPr="00B76352" w:rsidTr="00BE324B">
        <w:trPr>
          <w:cantSplit/>
        </w:trPr>
        <w:tc>
          <w:tcPr>
            <w:tcW w:w="9142"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1) oznaczony wg wytycznych – IBDiM, Zeszyt nr 48</w:t>
            </w:r>
          </w:p>
        </w:tc>
      </w:tr>
      <w:tr w:rsidR="00CE102C" w:rsidRPr="00B76352" w:rsidTr="00BE324B">
        <w:trPr>
          <w:cantSplit/>
        </w:trPr>
        <w:tc>
          <w:tcPr>
            <w:tcW w:w="9142"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2) próbki zagęszczone 2 x 50 uderzeń</w:t>
            </w:r>
          </w:p>
        </w:tc>
      </w:tr>
      <w:tr w:rsidR="00CE102C" w:rsidRPr="00B76352" w:rsidTr="00BE324B">
        <w:trPr>
          <w:cantSplit/>
        </w:trPr>
        <w:tc>
          <w:tcPr>
            <w:tcW w:w="9142" w:type="dxa"/>
            <w:gridSpan w:val="4"/>
          </w:tcPr>
          <w:p w:rsidR="00CE102C" w:rsidRPr="00B76352" w:rsidRDefault="00CE102C" w:rsidP="00BE324B">
            <w:pPr>
              <w:pStyle w:val="PlainText"/>
              <w:jc w:val="both"/>
              <w:rPr>
                <w:rFonts w:ascii="Arial" w:hAnsi="Arial" w:cs="Arial"/>
                <w:color w:val="000000"/>
                <w:sz w:val="18"/>
                <w:szCs w:val="18"/>
              </w:rPr>
            </w:pPr>
            <w:r w:rsidRPr="00B76352">
              <w:rPr>
                <w:rFonts w:ascii="Arial" w:hAnsi="Arial" w:cs="Arial"/>
                <w:color w:val="000000"/>
                <w:sz w:val="18"/>
                <w:szCs w:val="18"/>
              </w:rPr>
              <w:t>3) próbki zagęszczone 2 x 75 uderzeń</w:t>
            </w:r>
          </w:p>
        </w:tc>
      </w:tr>
    </w:tbl>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Jeżeli jest przewidziane dodanie środka adhezyjnego, to powinien on być dozowany do asfaltu w sposób i w ilościach określonych w recepcie. Asfalt w zbiorniku powinien być ogrzewany w sposób pośredni, z układem termostatowania, zapewniającym utrzymanie stałej temperatury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50C"/>
        </w:smartTagPr>
        <w:r w:rsidRPr="00B76352">
          <w:rPr>
            <w:rFonts w:ascii="Arial" w:hAnsi="Arial" w:cs="Arial"/>
            <w:color w:val="000000"/>
            <w:sz w:val="18"/>
            <w:szCs w:val="18"/>
          </w:rPr>
          <w:t>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w:t>
      </w:r>
    </w:p>
    <w:p w:rsidR="00CE102C" w:rsidRPr="00B76352" w:rsidRDefault="00CE102C" w:rsidP="00CE102C">
      <w:pPr>
        <w:pStyle w:val="PlainText"/>
        <w:spacing w:before="20" w:line="340" w:lineRule="atLeast"/>
        <w:ind w:left="993" w:hanging="993"/>
        <w:jc w:val="both"/>
        <w:rPr>
          <w:rFonts w:ascii="Arial" w:hAnsi="Arial" w:cs="Arial"/>
          <w:color w:val="000000"/>
          <w:sz w:val="18"/>
          <w:szCs w:val="18"/>
        </w:rPr>
      </w:pPr>
    </w:p>
    <w:p w:rsidR="00CE102C" w:rsidRPr="00B76352" w:rsidRDefault="00CE102C" w:rsidP="00CE102C">
      <w:pPr>
        <w:pStyle w:val="PlainText"/>
        <w:spacing w:before="20" w:line="340" w:lineRule="atLeast"/>
        <w:ind w:left="1134" w:hanging="1134"/>
        <w:jc w:val="both"/>
        <w:rPr>
          <w:rFonts w:ascii="Arial" w:hAnsi="Arial" w:cs="Arial"/>
          <w:b/>
          <w:color w:val="000000"/>
          <w:sz w:val="18"/>
          <w:szCs w:val="18"/>
        </w:rPr>
      </w:pPr>
      <w:r w:rsidRPr="00B76352">
        <w:rPr>
          <w:rFonts w:ascii="Arial" w:hAnsi="Arial" w:cs="Arial"/>
          <w:b/>
          <w:color w:val="000000"/>
          <w:sz w:val="18"/>
          <w:szCs w:val="18"/>
        </w:rPr>
        <w:t>Tablica 5</w:t>
      </w:r>
      <w:r w:rsidRPr="00B76352">
        <w:rPr>
          <w:rFonts w:ascii="Arial" w:hAnsi="Arial" w:cs="Arial"/>
          <w:b/>
          <w:color w:val="000000"/>
          <w:sz w:val="18"/>
          <w:szCs w:val="18"/>
        </w:rPr>
        <w:tab/>
        <w:t>Rzędne krzywych granicznych uziarnienia mieszanek do warstwy wiążącej, wyrównawczej i wzmacniającej z betonu asfaltowego oraz orientacyjne zawartości asfaltu</w:t>
      </w:r>
    </w:p>
    <w:tbl>
      <w:tblPr>
        <w:tblW w:w="0" w:type="auto"/>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2410"/>
        <w:gridCol w:w="1134"/>
        <w:gridCol w:w="1134"/>
        <w:gridCol w:w="1134"/>
        <w:gridCol w:w="1134"/>
        <w:gridCol w:w="1134"/>
        <w:gridCol w:w="1276"/>
      </w:tblGrid>
      <w:tr w:rsidR="00CE102C" w:rsidRPr="00B76352" w:rsidTr="00BE324B">
        <w:trPr>
          <w:cantSplit/>
        </w:trPr>
        <w:tc>
          <w:tcPr>
            <w:tcW w:w="2410" w:type="dxa"/>
            <w:vMerge w:val="restart"/>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Wymiary oczek</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sit #, mm</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Zawartość asfaltu</w:t>
            </w:r>
          </w:p>
        </w:tc>
        <w:tc>
          <w:tcPr>
            <w:tcW w:w="6946" w:type="dxa"/>
            <w:gridSpan w:val="6"/>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2410" w:type="dxa"/>
            <w:vMerge/>
          </w:tcPr>
          <w:p w:rsidR="00CE102C" w:rsidRPr="00B76352" w:rsidRDefault="00CE102C" w:rsidP="00BE324B">
            <w:pPr>
              <w:pStyle w:val="PlainText"/>
              <w:spacing w:before="20"/>
              <w:jc w:val="both"/>
              <w:rPr>
                <w:rFonts w:ascii="Arial" w:hAnsi="Arial" w:cs="Arial"/>
                <w:color w:val="000000"/>
                <w:sz w:val="18"/>
                <w:szCs w:val="18"/>
              </w:rPr>
            </w:pPr>
          </w:p>
        </w:tc>
        <w:tc>
          <w:tcPr>
            <w:tcW w:w="3402" w:type="dxa"/>
            <w:gridSpan w:val="3"/>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3544" w:type="dxa"/>
            <w:gridSpan w:val="3"/>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rPr>
          <w:cantSplit/>
        </w:trPr>
        <w:tc>
          <w:tcPr>
            <w:tcW w:w="2410" w:type="dxa"/>
            <w:vMerge/>
          </w:tcPr>
          <w:p w:rsidR="00CE102C" w:rsidRPr="00B76352" w:rsidRDefault="00CE102C" w:rsidP="00BE324B">
            <w:pPr>
              <w:pStyle w:val="PlainText"/>
              <w:spacing w:before="20"/>
              <w:jc w:val="both"/>
              <w:rPr>
                <w:rFonts w:ascii="Arial" w:hAnsi="Arial" w:cs="Arial"/>
                <w:color w:val="000000"/>
                <w:sz w:val="18"/>
                <w:szCs w:val="18"/>
              </w:rPr>
            </w:pPr>
          </w:p>
        </w:tc>
        <w:tc>
          <w:tcPr>
            <w:tcW w:w="6946" w:type="dxa"/>
            <w:gridSpan w:val="6"/>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Mieszanka mineralna, mm</w:t>
            </w:r>
          </w:p>
        </w:tc>
      </w:tr>
      <w:tr w:rsidR="00CE102C" w:rsidRPr="00B76352" w:rsidTr="00BE324B">
        <w:trPr>
          <w:cantSplit/>
        </w:trPr>
        <w:tc>
          <w:tcPr>
            <w:tcW w:w="2410" w:type="dxa"/>
            <w:vMerge/>
            <w:tcBorders>
              <w:bottom w:val="nil"/>
            </w:tcBorders>
          </w:tcPr>
          <w:p w:rsidR="00CE102C" w:rsidRPr="00B76352" w:rsidRDefault="00CE102C" w:rsidP="00BE324B">
            <w:pPr>
              <w:pStyle w:val="PlainText"/>
              <w:spacing w:before="20"/>
              <w:jc w:val="both"/>
              <w:rPr>
                <w:rFonts w:ascii="Arial" w:hAnsi="Arial" w:cs="Arial"/>
                <w:color w:val="000000"/>
                <w:sz w:val="18"/>
                <w:szCs w:val="18"/>
              </w:rPr>
            </w:pPr>
          </w:p>
        </w:tc>
        <w:tc>
          <w:tcPr>
            <w:tcW w:w="1134"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0/20</w:t>
            </w:r>
          </w:p>
        </w:tc>
        <w:tc>
          <w:tcPr>
            <w:tcW w:w="1134"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0/16</w:t>
            </w:r>
          </w:p>
        </w:tc>
        <w:tc>
          <w:tcPr>
            <w:tcW w:w="1134"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0/12,8</w:t>
            </w:r>
          </w:p>
        </w:tc>
        <w:tc>
          <w:tcPr>
            <w:tcW w:w="1134"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0/25</w:t>
            </w:r>
          </w:p>
        </w:tc>
        <w:tc>
          <w:tcPr>
            <w:tcW w:w="1134" w:type="dxa"/>
            <w:tcBorders>
              <w:bottom w:val="nil"/>
            </w:tcBorders>
          </w:tcPr>
          <w:p w:rsidR="00CE102C" w:rsidRPr="00B76352" w:rsidRDefault="00CE102C" w:rsidP="00BE324B">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t>0/20</w:t>
            </w:r>
          </w:p>
        </w:tc>
        <w:tc>
          <w:tcPr>
            <w:tcW w:w="1276"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0/16</w:t>
            </w:r>
          </w:p>
        </w:tc>
      </w:tr>
      <w:tr w:rsidR="00CE102C" w:rsidRPr="00B76352" w:rsidTr="00BE324B">
        <w:tc>
          <w:tcPr>
            <w:tcW w:w="2410"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Przechodzi przez:</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25,0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16,0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12,8</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9,6</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(zawartość frakcji grysowej)</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0,85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0,42</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0,18</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0,075</w:t>
            </w:r>
          </w:p>
        </w:tc>
        <w:tc>
          <w:tcPr>
            <w:tcW w:w="1134"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75</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65</w:t>
            </w:r>
            <w:r w:rsidRPr="00B76352">
              <w:rPr>
                <w:rFonts w:ascii="Arial" w:hAnsi="Arial" w:cs="Arial"/>
                <w:color w:val="000000"/>
                <w:sz w:val="18"/>
                <w:szCs w:val="18"/>
              </w:rPr>
              <w:sym w:font="Symbol" w:char="F0B8"/>
            </w:r>
            <w:r w:rsidRPr="00B76352">
              <w:rPr>
                <w:rFonts w:ascii="Arial" w:hAnsi="Arial" w:cs="Arial"/>
                <w:color w:val="000000"/>
                <w:sz w:val="18"/>
                <w:szCs w:val="18"/>
              </w:rPr>
              <w:t>93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57</w:t>
            </w:r>
            <w:r w:rsidRPr="00B76352">
              <w:rPr>
                <w:rFonts w:ascii="Arial" w:hAnsi="Arial" w:cs="Arial"/>
                <w:color w:val="000000"/>
                <w:sz w:val="18"/>
                <w:szCs w:val="18"/>
              </w:rPr>
              <w:sym w:font="Symbol" w:char="F0B8"/>
            </w:r>
            <w:r w:rsidRPr="00B76352">
              <w:rPr>
                <w:rFonts w:ascii="Arial" w:hAnsi="Arial" w:cs="Arial"/>
                <w:color w:val="000000"/>
                <w:sz w:val="18"/>
                <w:szCs w:val="18"/>
              </w:rPr>
              <w:t>86</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52</w:t>
            </w:r>
            <w:r w:rsidRPr="00B76352">
              <w:rPr>
                <w:rFonts w:ascii="Arial" w:hAnsi="Arial" w:cs="Arial"/>
                <w:color w:val="000000"/>
                <w:sz w:val="18"/>
                <w:szCs w:val="18"/>
              </w:rPr>
              <w:sym w:font="Symbol" w:char="F0B8"/>
            </w:r>
            <w:r w:rsidRPr="00B76352">
              <w:rPr>
                <w:rFonts w:ascii="Arial" w:hAnsi="Arial" w:cs="Arial"/>
                <w:color w:val="000000"/>
                <w:sz w:val="18"/>
                <w:szCs w:val="18"/>
              </w:rPr>
              <w:t>81</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47</w:t>
            </w:r>
            <w:r w:rsidRPr="00B76352">
              <w:rPr>
                <w:rFonts w:ascii="Arial" w:hAnsi="Arial" w:cs="Arial"/>
                <w:color w:val="000000"/>
                <w:sz w:val="18"/>
                <w:szCs w:val="18"/>
              </w:rPr>
              <w:sym w:font="Symbol" w:char="F0B8"/>
            </w:r>
            <w:r w:rsidRPr="00B76352">
              <w:rPr>
                <w:rFonts w:ascii="Arial" w:hAnsi="Arial" w:cs="Arial"/>
                <w:color w:val="000000"/>
                <w:sz w:val="18"/>
                <w:szCs w:val="18"/>
              </w:rPr>
              <w:t>77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134"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64</w:t>
            </w:r>
            <w:r w:rsidRPr="00B76352">
              <w:rPr>
                <w:rFonts w:ascii="Arial" w:hAnsi="Arial" w:cs="Arial"/>
                <w:color w:val="000000"/>
                <w:sz w:val="18"/>
                <w:szCs w:val="18"/>
              </w:rPr>
              <w:sym w:font="Symbol" w:char="F0B8"/>
            </w:r>
            <w:r w:rsidRPr="00B76352">
              <w:rPr>
                <w:rFonts w:ascii="Arial" w:hAnsi="Arial" w:cs="Arial"/>
                <w:color w:val="000000"/>
                <w:sz w:val="18"/>
                <w:szCs w:val="18"/>
              </w:rPr>
              <w:t>94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85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42</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40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14</w:t>
            </w:r>
            <w:r w:rsidRPr="00B76352">
              <w:rPr>
                <w:rFonts w:ascii="Arial" w:hAnsi="Arial" w:cs="Arial"/>
                <w:color w:val="000000"/>
                <w:sz w:val="18"/>
                <w:szCs w:val="18"/>
              </w:rPr>
              <w:sym w:font="Symbol" w:char="F0B8"/>
            </w:r>
            <w:r w:rsidRPr="00B76352">
              <w:rPr>
                <w:rFonts w:ascii="Arial" w:hAnsi="Arial" w:cs="Arial"/>
                <w:color w:val="000000"/>
                <w:sz w:val="18"/>
                <w:szCs w:val="18"/>
              </w:rPr>
              <w:t>29</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17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8</w:t>
            </w:r>
          </w:p>
        </w:tc>
        <w:tc>
          <w:tcPr>
            <w:tcW w:w="1134"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18</w:t>
            </w:r>
            <w:r w:rsidRPr="00B76352">
              <w:rPr>
                <w:rFonts w:ascii="Arial" w:hAnsi="Arial" w:cs="Arial"/>
                <w:color w:val="000000"/>
                <w:sz w:val="18"/>
                <w:szCs w:val="18"/>
              </w:rPr>
              <w:sym w:font="Symbol" w:char="F0B8"/>
            </w:r>
            <w:r w:rsidRPr="00B76352">
              <w:rPr>
                <w:rFonts w:ascii="Arial" w:hAnsi="Arial" w:cs="Arial"/>
                <w:color w:val="000000"/>
                <w:sz w:val="18"/>
                <w:szCs w:val="18"/>
              </w:rPr>
              <w:t>38</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35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11</w:t>
            </w:r>
            <w:r w:rsidRPr="00B76352">
              <w:rPr>
                <w:rFonts w:ascii="Arial" w:hAnsi="Arial" w:cs="Arial"/>
                <w:color w:val="000000"/>
                <w:sz w:val="18"/>
                <w:szCs w:val="18"/>
              </w:rPr>
              <w:sym w:font="Symbol" w:char="F0B8"/>
            </w:r>
            <w:r w:rsidRPr="00B76352">
              <w:rPr>
                <w:rFonts w:ascii="Arial" w:hAnsi="Arial" w:cs="Arial"/>
                <w:color w:val="000000"/>
                <w:sz w:val="18"/>
                <w:szCs w:val="18"/>
              </w:rPr>
              <w:t>27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r w:rsidRPr="00B76352">
              <w:rPr>
                <w:rFonts w:ascii="Arial" w:hAnsi="Arial" w:cs="Arial"/>
                <w:color w:val="000000"/>
                <w:sz w:val="18"/>
                <w:szCs w:val="18"/>
              </w:rPr>
              <w:sym w:font="Symbol" w:char="F0B8"/>
            </w:r>
            <w:r w:rsidRPr="00B76352">
              <w:rPr>
                <w:rFonts w:ascii="Arial" w:hAnsi="Arial" w:cs="Arial"/>
                <w:color w:val="000000"/>
                <w:sz w:val="18"/>
                <w:szCs w:val="18"/>
              </w:rPr>
              <w:t>9</w:t>
            </w:r>
          </w:p>
        </w:tc>
        <w:tc>
          <w:tcPr>
            <w:tcW w:w="1134"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90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69</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32</w:t>
            </w:r>
            <w:r w:rsidRPr="00B76352">
              <w:rPr>
                <w:rFonts w:ascii="Arial" w:hAnsi="Arial" w:cs="Arial"/>
                <w:color w:val="000000"/>
                <w:sz w:val="18"/>
                <w:szCs w:val="18"/>
              </w:rPr>
              <w:sym w:font="Symbol" w:char="F0B8"/>
            </w:r>
            <w:r w:rsidRPr="00B76352">
              <w:rPr>
                <w:rFonts w:ascii="Arial" w:hAnsi="Arial" w:cs="Arial"/>
                <w:color w:val="000000"/>
                <w:sz w:val="18"/>
                <w:szCs w:val="18"/>
              </w:rPr>
              <w:t>52</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41</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(59</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19</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r w:rsidRPr="00B76352">
              <w:rPr>
                <w:rFonts w:ascii="Arial" w:hAnsi="Arial" w:cs="Arial"/>
                <w:color w:val="000000"/>
                <w:sz w:val="18"/>
                <w:szCs w:val="18"/>
              </w:rPr>
              <w:sym w:font="Symbol" w:char="F0B8"/>
            </w:r>
            <w:r w:rsidRPr="00B76352">
              <w:rPr>
                <w:rFonts w:ascii="Arial" w:hAnsi="Arial" w:cs="Arial"/>
                <w:color w:val="000000"/>
                <w:sz w:val="18"/>
                <w:szCs w:val="18"/>
              </w:rPr>
              <w:t>6</w:t>
            </w:r>
          </w:p>
        </w:tc>
        <w:tc>
          <w:tcPr>
            <w:tcW w:w="1134"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66</w:t>
            </w:r>
            <w:r w:rsidRPr="00B76352">
              <w:rPr>
                <w:rFonts w:ascii="Arial" w:hAnsi="Arial" w:cs="Arial"/>
                <w:color w:val="000000"/>
                <w:sz w:val="18"/>
                <w:szCs w:val="18"/>
              </w:rPr>
              <w:sym w:font="Symbol" w:char="F0B8"/>
            </w:r>
            <w:r w:rsidRPr="00B76352">
              <w:rPr>
                <w:rFonts w:ascii="Arial" w:hAnsi="Arial" w:cs="Arial"/>
                <w:color w:val="000000"/>
                <w:sz w:val="18"/>
                <w:szCs w:val="18"/>
              </w:rPr>
              <w:t>90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58</w:t>
            </w:r>
            <w:r w:rsidRPr="00B76352">
              <w:rPr>
                <w:rFonts w:ascii="Arial" w:hAnsi="Arial" w:cs="Arial"/>
                <w:color w:val="000000"/>
                <w:sz w:val="18"/>
                <w:szCs w:val="18"/>
              </w:rPr>
              <w:sym w:font="Symbol" w:char="F0B8"/>
            </w:r>
            <w:r w:rsidRPr="00B76352">
              <w:rPr>
                <w:rFonts w:ascii="Arial" w:hAnsi="Arial" w:cs="Arial"/>
                <w:color w:val="000000"/>
                <w:sz w:val="18"/>
                <w:szCs w:val="18"/>
              </w:rPr>
              <w:t>82</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44</w:t>
            </w:r>
            <w:r w:rsidRPr="00B76352">
              <w:rPr>
                <w:rFonts w:ascii="Arial" w:hAnsi="Arial" w:cs="Arial"/>
                <w:color w:val="000000"/>
                <w:sz w:val="18"/>
                <w:szCs w:val="18"/>
              </w:rPr>
              <w:sym w:font="Symbol" w:char="F0B8"/>
            </w:r>
            <w:r w:rsidRPr="00B76352">
              <w:rPr>
                <w:rFonts w:ascii="Arial" w:hAnsi="Arial" w:cs="Arial"/>
                <w:color w:val="000000"/>
                <w:sz w:val="18"/>
                <w:szCs w:val="18"/>
              </w:rPr>
              <w:t>67</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36</w:t>
            </w:r>
            <w:r w:rsidRPr="00B76352">
              <w:rPr>
                <w:rFonts w:ascii="Arial" w:hAnsi="Arial" w:cs="Arial"/>
                <w:color w:val="000000"/>
                <w:sz w:val="18"/>
                <w:szCs w:val="18"/>
              </w:rPr>
              <w:sym w:font="Symbol" w:char="F0B8"/>
            </w:r>
            <w:r w:rsidRPr="00B76352">
              <w:rPr>
                <w:rFonts w:ascii="Arial" w:hAnsi="Arial" w:cs="Arial"/>
                <w:color w:val="000000"/>
                <w:sz w:val="18"/>
                <w:szCs w:val="18"/>
              </w:rPr>
              <w:t>55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25</w:t>
            </w:r>
            <w:r w:rsidRPr="00B76352">
              <w:rPr>
                <w:rFonts w:ascii="Arial" w:hAnsi="Arial" w:cs="Arial"/>
                <w:color w:val="000000"/>
                <w:sz w:val="18"/>
                <w:szCs w:val="18"/>
              </w:rPr>
              <w:sym w:font="Symbol" w:char="F0B8"/>
            </w:r>
            <w:r w:rsidRPr="00B76352">
              <w:rPr>
                <w:rFonts w:ascii="Arial" w:hAnsi="Arial" w:cs="Arial"/>
                <w:color w:val="000000"/>
                <w:sz w:val="18"/>
                <w:szCs w:val="18"/>
              </w:rPr>
              <w:t>41</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(59</w:t>
            </w:r>
            <w:r w:rsidRPr="00B76352">
              <w:rPr>
                <w:rFonts w:ascii="Arial" w:hAnsi="Arial" w:cs="Arial"/>
                <w:color w:val="000000"/>
                <w:sz w:val="18"/>
                <w:szCs w:val="18"/>
              </w:rPr>
              <w:sym w:font="Symbol" w:char="F0B8"/>
            </w:r>
            <w:r w:rsidRPr="00B76352">
              <w:rPr>
                <w:rFonts w:ascii="Arial" w:hAnsi="Arial" w:cs="Arial"/>
                <w:color w:val="000000"/>
                <w:sz w:val="18"/>
                <w:szCs w:val="18"/>
              </w:rPr>
              <w:t>75)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16</w:t>
            </w:r>
            <w:r w:rsidRPr="00B76352">
              <w:rPr>
                <w:rFonts w:ascii="Arial" w:hAnsi="Arial" w:cs="Arial"/>
                <w:color w:val="000000"/>
                <w:sz w:val="18"/>
                <w:szCs w:val="18"/>
              </w:rPr>
              <w:sym w:font="Symbol" w:char="F0B8"/>
            </w:r>
            <w:r w:rsidRPr="00B76352">
              <w:rPr>
                <w:rFonts w:ascii="Arial" w:hAnsi="Arial" w:cs="Arial"/>
                <w:color w:val="000000"/>
                <w:sz w:val="18"/>
                <w:szCs w:val="18"/>
              </w:rPr>
              <w:t>30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22</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r w:rsidRPr="00B76352">
              <w:rPr>
                <w:rFonts w:ascii="Arial" w:hAnsi="Arial" w:cs="Arial"/>
                <w:color w:val="000000"/>
                <w:sz w:val="18"/>
                <w:szCs w:val="18"/>
              </w:rPr>
              <w:sym w:font="Symbol" w:char="F0B8"/>
            </w:r>
            <w:r w:rsidRPr="00B76352">
              <w:rPr>
                <w:rFonts w:ascii="Arial" w:hAnsi="Arial" w:cs="Arial"/>
                <w:color w:val="000000"/>
                <w:sz w:val="18"/>
                <w:szCs w:val="18"/>
              </w:rPr>
              <w:t>20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r w:rsidRPr="00B76352">
              <w:rPr>
                <w:rFonts w:ascii="Arial" w:hAnsi="Arial" w:cs="Arial"/>
                <w:color w:val="000000"/>
                <w:sz w:val="18"/>
                <w:szCs w:val="18"/>
              </w:rPr>
              <w:sym w:font="Symbol" w:char="F0B8"/>
            </w:r>
            <w:r w:rsidRPr="00B76352">
              <w:rPr>
                <w:rFonts w:ascii="Arial" w:hAnsi="Arial" w:cs="Arial"/>
                <w:color w:val="000000"/>
                <w:sz w:val="18"/>
                <w:szCs w:val="18"/>
              </w:rPr>
              <w:t>7</w:t>
            </w:r>
          </w:p>
        </w:tc>
        <w:tc>
          <w:tcPr>
            <w:tcW w:w="1276"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80</w:t>
            </w:r>
            <w:r w:rsidRPr="00B76352">
              <w:rPr>
                <w:rFonts w:ascii="Arial" w:hAnsi="Arial" w:cs="Arial"/>
                <w:color w:val="000000"/>
                <w:sz w:val="18"/>
                <w:szCs w:val="18"/>
              </w:rPr>
              <w:sym w:font="Symbol" w:char="F0B8"/>
            </w:r>
            <w:r w:rsidRPr="00B76352">
              <w:rPr>
                <w:rFonts w:ascii="Arial" w:hAnsi="Arial" w:cs="Arial"/>
                <w:color w:val="000000"/>
                <w:sz w:val="18"/>
                <w:szCs w:val="18"/>
              </w:rPr>
              <w:t>100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91</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62</w:t>
            </w:r>
            <w:r w:rsidRPr="00B76352">
              <w:rPr>
                <w:rFonts w:ascii="Arial" w:hAnsi="Arial" w:cs="Arial"/>
                <w:color w:val="000000"/>
                <w:sz w:val="18"/>
                <w:szCs w:val="18"/>
              </w:rPr>
              <w:sym w:font="Symbol" w:char="F0B8"/>
            </w:r>
            <w:r w:rsidRPr="00B76352">
              <w:rPr>
                <w:rFonts w:ascii="Arial" w:hAnsi="Arial" w:cs="Arial"/>
                <w:color w:val="000000"/>
                <w:sz w:val="18"/>
                <w:szCs w:val="18"/>
              </w:rPr>
              <w:t>83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41</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30</w:t>
            </w:r>
            <w:r w:rsidRPr="00B76352">
              <w:rPr>
                <w:rFonts w:ascii="Arial" w:hAnsi="Arial" w:cs="Arial"/>
                <w:color w:val="000000"/>
                <w:sz w:val="18"/>
                <w:szCs w:val="18"/>
              </w:rPr>
              <w:sym w:font="Symbol" w:char="F0B8"/>
            </w:r>
            <w:r w:rsidRPr="00B76352">
              <w:rPr>
                <w:rFonts w:ascii="Arial" w:hAnsi="Arial" w:cs="Arial"/>
                <w:color w:val="000000"/>
                <w:sz w:val="18"/>
                <w:szCs w:val="18"/>
              </w:rPr>
              <w:t>45</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(55</w:t>
            </w:r>
            <w:r w:rsidRPr="00B76352">
              <w:rPr>
                <w:rFonts w:ascii="Arial" w:hAnsi="Arial" w:cs="Arial"/>
                <w:color w:val="000000"/>
                <w:sz w:val="18"/>
                <w:szCs w:val="18"/>
              </w:rPr>
              <w:sym w:font="Symbol" w:char="F0B8"/>
            </w:r>
            <w:r w:rsidRPr="00B76352">
              <w:rPr>
                <w:rFonts w:ascii="Arial" w:hAnsi="Arial" w:cs="Arial"/>
                <w:color w:val="000000"/>
                <w:sz w:val="18"/>
                <w:szCs w:val="18"/>
              </w:rPr>
              <w:t>70)</w:t>
            </w: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33</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13</w:t>
            </w:r>
            <w:r w:rsidRPr="00B76352">
              <w:rPr>
                <w:rFonts w:ascii="Arial" w:hAnsi="Arial" w:cs="Arial"/>
                <w:color w:val="000000"/>
                <w:sz w:val="18"/>
                <w:szCs w:val="18"/>
              </w:rPr>
              <w:sym w:font="Symbol" w:char="F0B8"/>
            </w:r>
            <w:r w:rsidRPr="00B76352">
              <w:rPr>
                <w:rFonts w:ascii="Arial" w:hAnsi="Arial" w:cs="Arial"/>
                <w:color w:val="000000"/>
                <w:sz w:val="18"/>
                <w:szCs w:val="18"/>
              </w:rPr>
              <w:t>25</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10</w:t>
            </w:r>
            <w:r w:rsidRPr="00B76352">
              <w:rPr>
                <w:rFonts w:ascii="Arial" w:hAnsi="Arial" w:cs="Arial"/>
                <w:color w:val="000000"/>
                <w:sz w:val="18"/>
                <w:szCs w:val="18"/>
              </w:rPr>
              <w:sym w:font="Symbol" w:char="F0B8"/>
            </w:r>
            <w:r w:rsidRPr="00B76352">
              <w:rPr>
                <w:rFonts w:ascii="Arial" w:hAnsi="Arial" w:cs="Arial"/>
                <w:color w:val="000000"/>
                <w:sz w:val="18"/>
                <w:szCs w:val="18"/>
              </w:rPr>
              <w:t>21</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r w:rsidRPr="00B76352">
              <w:rPr>
                <w:rFonts w:ascii="Arial" w:hAnsi="Arial" w:cs="Arial"/>
                <w:color w:val="000000"/>
                <w:sz w:val="18"/>
                <w:szCs w:val="18"/>
              </w:rPr>
              <w:sym w:font="Symbol" w:char="F0B8"/>
            </w:r>
            <w:r w:rsidRPr="00B76352">
              <w:rPr>
                <w:rFonts w:ascii="Arial" w:hAnsi="Arial" w:cs="Arial"/>
                <w:color w:val="000000"/>
                <w:sz w:val="18"/>
                <w:szCs w:val="18"/>
              </w:rPr>
              <w:t>16</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r w:rsidRPr="00B76352">
              <w:rPr>
                <w:rFonts w:ascii="Arial" w:hAnsi="Arial" w:cs="Arial"/>
                <w:color w:val="000000"/>
                <w:sz w:val="18"/>
                <w:szCs w:val="18"/>
              </w:rPr>
              <w:sym w:font="Symbol" w:char="F0B8"/>
            </w:r>
            <w:r w:rsidRPr="00B76352">
              <w:rPr>
                <w:rFonts w:ascii="Arial" w:hAnsi="Arial" w:cs="Arial"/>
                <w:color w:val="000000"/>
                <w:sz w:val="18"/>
                <w:szCs w:val="18"/>
              </w:rPr>
              <w:t>14</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r w:rsidRPr="00B76352">
              <w:rPr>
                <w:rFonts w:ascii="Arial" w:hAnsi="Arial" w:cs="Arial"/>
                <w:color w:val="000000"/>
                <w:sz w:val="18"/>
                <w:szCs w:val="18"/>
              </w:rPr>
              <w:sym w:font="Symbol" w:char="F0B8"/>
            </w:r>
            <w:r w:rsidRPr="00B76352">
              <w:rPr>
                <w:rFonts w:ascii="Arial" w:hAnsi="Arial" w:cs="Arial"/>
                <w:color w:val="000000"/>
                <w:sz w:val="18"/>
                <w:szCs w:val="18"/>
              </w:rPr>
              <w:t>8</w:t>
            </w:r>
          </w:p>
        </w:tc>
      </w:tr>
      <w:tr w:rsidR="00CE102C" w:rsidRPr="00B76352" w:rsidTr="00BE324B">
        <w:tc>
          <w:tcPr>
            <w:tcW w:w="2410" w:type="dxa"/>
            <w:tcBorders>
              <w:top w:val="nil"/>
            </w:tcBorders>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Orientacyjna zawartość asfaltu w mieszance mineralno-asfaltowej, %, m/m</w:t>
            </w:r>
          </w:p>
        </w:tc>
        <w:tc>
          <w:tcPr>
            <w:tcW w:w="113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13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13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6,0</w:t>
            </w:r>
          </w:p>
        </w:tc>
        <w:tc>
          <w:tcPr>
            <w:tcW w:w="113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5,5</w:t>
            </w:r>
          </w:p>
        </w:tc>
        <w:tc>
          <w:tcPr>
            <w:tcW w:w="113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5,5</w:t>
            </w:r>
          </w:p>
        </w:tc>
        <w:tc>
          <w:tcPr>
            <w:tcW w:w="1276"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4,3</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after="120" w:line="340" w:lineRule="atLeast"/>
        <w:ind w:left="1134" w:hanging="1134"/>
        <w:jc w:val="both"/>
        <w:rPr>
          <w:rFonts w:ascii="Arial" w:hAnsi="Arial" w:cs="Arial"/>
          <w:b/>
          <w:color w:val="000000"/>
          <w:sz w:val="18"/>
          <w:szCs w:val="18"/>
        </w:rPr>
      </w:pPr>
      <w:r w:rsidRPr="00B76352">
        <w:rPr>
          <w:rFonts w:ascii="Arial" w:hAnsi="Arial" w:cs="Arial"/>
          <w:color w:val="000000"/>
          <w:sz w:val="18"/>
          <w:szCs w:val="18"/>
        </w:rPr>
        <w:br w:type="page"/>
      </w:r>
      <w:r w:rsidRPr="00B76352">
        <w:rPr>
          <w:rFonts w:ascii="Arial" w:hAnsi="Arial" w:cs="Arial"/>
          <w:b/>
          <w:color w:val="000000"/>
          <w:sz w:val="18"/>
          <w:szCs w:val="18"/>
        </w:rPr>
        <w:lastRenderedPageBreak/>
        <w:t>Tablica 6</w:t>
      </w:r>
      <w:r w:rsidRPr="00B76352">
        <w:rPr>
          <w:rFonts w:ascii="Arial" w:hAnsi="Arial" w:cs="Arial"/>
          <w:b/>
          <w:color w:val="000000"/>
          <w:sz w:val="18"/>
          <w:szCs w:val="18"/>
        </w:rPr>
        <w:tab/>
        <w:t>Wymagania wobec mieszanek mineralno-asfaltowych i warstwy wiążącej, wyrównawczej oraz wzmacniającej z betonu asfaltowego</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4374"/>
        <w:gridCol w:w="2288"/>
        <w:gridCol w:w="1984"/>
      </w:tblGrid>
      <w:tr w:rsidR="00CE102C" w:rsidRPr="00B76352" w:rsidTr="00BE324B">
        <w:trPr>
          <w:cantSplit/>
        </w:trPr>
        <w:tc>
          <w:tcPr>
            <w:tcW w:w="496"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4374"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Właściwości</w:t>
            </w:r>
          </w:p>
        </w:tc>
        <w:tc>
          <w:tcPr>
            <w:tcW w:w="4272" w:type="dxa"/>
            <w:gridSpan w:val="2"/>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Kategoria ruchu</w:t>
            </w:r>
          </w:p>
        </w:tc>
      </w:tr>
      <w:tr w:rsidR="00CE102C" w:rsidRPr="00B76352" w:rsidTr="00BE324B">
        <w:trPr>
          <w:cantSplit/>
        </w:trPr>
        <w:tc>
          <w:tcPr>
            <w:tcW w:w="496" w:type="dxa"/>
            <w:vMerge/>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p>
        </w:tc>
        <w:tc>
          <w:tcPr>
            <w:tcW w:w="4374" w:type="dxa"/>
            <w:vMerge/>
            <w:tcBorders>
              <w:bottom w:val="nil"/>
            </w:tcBorders>
            <w:vAlign w:val="center"/>
          </w:tcPr>
          <w:p w:rsidR="00CE102C" w:rsidRPr="00B76352" w:rsidRDefault="00CE102C" w:rsidP="00BE324B">
            <w:pPr>
              <w:pStyle w:val="PlainText"/>
              <w:spacing w:before="20"/>
              <w:jc w:val="both"/>
              <w:rPr>
                <w:rFonts w:ascii="Arial" w:hAnsi="Arial" w:cs="Arial"/>
                <w:color w:val="000000"/>
                <w:sz w:val="18"/>
                <w:szCs w:val="18"/>
              </w:rPr>
            </w:pPr>
          </w:p>
        </w:tc>
        <w:tc>
          <w:tcPr>
            <w:tcW w:w="2288"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1984"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c>
          <w:tcPr>
            <w:tcW w:w="496"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w:t>
            </w:r>
          </w:p>
        </w:tc>
        <w:tc>
          <w:tcPr>
            <w:tcW w:w="4374" w:type="dxa"/>
            <w:tcBorders>
              <w:top w:val="double" w:sz="6" w:space="0" w:color="auto"/>
              <w:bottom w:val="single" w:sz="4" w:space="0" w:color="auto"/>
            </w:tcBorders>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Uziarnienie mieszanki, mm</w:t>
            </w:r>
          </w:p>
        </w:tc>
        <w:tc>
          <w:tcPr>
            <w:tcW w:w="2288"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0/12,8; 0/16; 0/20</w:t>
            </w:r>
          </w:p>
        </w:tc>
        <w:tc>
          <w:tcPr>
            <w:tcW w:w="1984"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0/16; 0/20; 0/25</w:t>
            </w:r>
          </w:p>
        </w:tc>
      </w:tr>
      <w:tr w:rsidR="00CE102C" w:rsidRPr="00B76352" w:rsidTr="00BE324B">
        <w:tc>
          <w:tcPr>
            <w:tcW w:w="496"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w:t>
            </w:r>
          </w:p>
        </w:tc>
        <w:tc>
          <w:tcPr>
            <w:tcW w:w="4374" w:type="dxa"/>
            <w:tcBorders>
              <w:top w:val="nil"/>
            </w:tcBorders>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 xml:space="preserve">Moduł sztywności pełzania </w:t>
            </w:r>
            <w:r w:rsidRPr="00B76352">
              <w:rPr>
                <w:rFonts w:ascii="Arial" w:hAnsi="Arial" w:cs="Arial"/>
                <w:color w:val="000000"/>
                <w:sz w:val="18"/>
                <w:szCs w:val="18"/>
                <w:vertAlign w:val="superscript"/>
              </w:rPr>
              <w:t>1)</w:t>
            </w:r>
            <w:r w:rsidRPr="00B76352">
              <w:rPr>
                <w:rFonts w:ascii="Arial" w:hAnsi="Arial" w:cs="Arial"/>
                <w:color w:val="000000"/>
                <w:sz w:val="18"/>
                <w:szCs w:val="18"/>
              </w:rPr>
              <w:t>, MPa</w:t>
            </w:r>
          </w:p>
        </w:tc>
        <w:tc>
          <w:tcPr>
            <w:tcW w:w="2288"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nie wymaga się</w:t>
            </w:r>
          </w:p>
        </w:tc>
        <w:tc>
          <w:tcPr>
            <w:tcW w:w="1984"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16,0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Stabilność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kN</w:t>
            </w:r>
          </w:p>
        </w:tc>
        <w:tc>
          <w:tcPr>
            <w:tcW w:w="2288" w:type="dxa"/>
          </w:tcPr>
          <w:p w:rsidR="00CE102C" w:rsidRPr="00B76352" w:rsidRDefault="00CE102C" w:rsidP="00BE324B">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8,0 ; </w:t>
            </w:r>
            <w:r w:rsidRPr="00B76352">
              <w:rPr>
                <w:rFonts w:ascii="Arial" w:hAnsi="Arial" w:cs="Arial"/>
                <w:color w:val="000000"/>
                <w:sz w:val="18"/>
                <w:szCs w:val="18"/>
              </w:rPr>
              <w:sym w:font="Symbol" w:char="F0B3"/>
            </w:r>
            <w:r w:rsidRPr="00B76352">
              <w:rPr>
                <w:rFonts w:ascii="Arial" w:hAnsi="Arial" w:cs="Arial"/>
                <w:color w:val="000000"/>
                <w:sz w:val="18"/>
                <w:szCs w:val="18"/>
              </w:rPr>
              <w:t xml:space="preserve"> 6,0</w:t>
            </w:r>
            <w:r w:rsidRPr="00B76352">
              <w:rPr>
                <w:rFonts w:ascii="Arial" w:hAnsi="Arial" w:cs="Arial"/>
                <w:color w:val="000000"/>
                <w:sz w:val="18"/>
                <w:szCs w:val="18"/>
                <w:vertAlign w:val="superscript"/>
              </w:rPr>
              <w:t>2)</w:t>
            </w:r>
          </w:p>
        </w:tc>
        <w:tc>
          <w:tcPr>
            <w:tcW w:w="1984" w:type="dxa"/>
          </w:tcPr>
          <w:p w:rsidR="00CE102C" w:rsidRPr="00B76352" w:rsidRDefault="00CE102C" w:rsidP="00BE324B">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11,0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Odkształcenie wg Marschalla w temperaturze 60</w:t>
            </w:r>
            <w:r w:rsidRPr="00B76352">
              <w:rPr>
                <w:rFonts w:ascii="Arial" w:hAnsi="Arial" w:cs="Arial"/>
                <w:color w:val="000000"/>
                <w:sz w:val="18"/>
                <w:szCs w:val="18"/>
                <w:vertAlign w:val="superscript"/>
              </w:rPr>
              <w:t>O</w:t>
            </w:r>
            <w:r w:rsidRPr="00B76352">
              <w:rPr>
                <w:rFonts w:ascii="Arial" w:hAnsi="Arial" w:cs="Arial"/>
                <w:color w:val="000000"/>
                <w:sz w:val="18"/>
                <w:szCs w:val="18"/>
              </w:rPr>
              <w:t>C, mm</w:t>
            </w:r>
          </w:p>
        </w:tc>
        <w:tc>
          <w:tcPr>
            <w:tcW w:w="2288"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2,0</w:t>
            </w:r>
            <w:r w:rsidRPr="00B76352">
              <w:rPr>
                <w:rFonts w:ascii="Arial" w:hAnsi="Arial" w:cs="Arial"/>
                <w:color w:val="000000"/>
                <w:sz w:val="18"/>
                <w:szCs w:val="18"/>
              </w:rPr>
              <w:sym w:font="Symbol" w:char="F0B8"/>
            </w:r>
            <w:r w:rsidRPr="00B76352">
              <w:rPr>
                <w:rFonts w:ascii="Arial" w:hAnsi="Arial" w:cs="Arial"/>
                <w:color w:val="000000"/>
                <w:sz w:val="18"/>
                <w:szCs w:val="18"/>
              </w:rPr>
              <w:t>5,0</w:t>
            </w:r>
          </w:p>
        </w:tc>
        <w:tc>
          <w:tcPr>
            <w:tcW w:w="1984"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1,5</w:t>
            </w:r>
            <w:r w:rsidRPr="00B76352">
              <w:rPr>
                <w:rFonts w:ascii="Arial" w:hAnsi="Arial" w:cs="Arial"/>
                <w:color w:val="000000"/>
                <w:sz w:val="18"/>
                <w:szCs w:val="18"/>
              </w:rPr>
              <w:sym w:font="Symbol" w:char="F0B8"/>
            </w:r>
            <w:r w:rsidRPr="00B76352">
              <w:rPr>
                <w:rFonts w:ascii="Arial" w:hAnsi="Arial" w:cs="Arial"/>
                <w:color w:val="000000"/>
                <w:sz w:val="18"/>
                <w:szCs w:val="18"/>
              </w:rPr>
              <w:t>4,0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Wolna przestrzeń w próbkach Marschalla, zagęszczonych 2 x 75 uderzeń, % v/v</w:t>
            </w:r>
          </w:p>
        </w:tc>
        <w:tc>
          <w:tcPr>
            <w:tcW w:w="2288"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5,8</w:t>
            </w:r>
          </w:p>
        </w:tc>
        <w:tc>
          <w:tcPr>
            <w:tcW w:w="1984"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4,5</w:t>
            </w:r>
            <w:r w:rsidRPr="00B76352">
              <w:rPr>
                <w:rFonts w:ascii="Arial" w:hAnsi="Arial" w:cs="Arial"/>
                <w:color w:val="000000"/>
                <w:sz w:val="18"/>
                <w:szCs w:val="18"/>
              </w:rPr>
              <w:sym w:font="Symbol" w:char="F0B8"/>
            </w:r>
            <w:r w:rsidRPr="00B76352">
              <w:rPr>
                <w:rFonts w:ascii="Arial" w:hAnsi="Arial" w:cs="Arial"/>
                <w:color w:val="000000"/>
                <w:sz w:val="18"/>
                <w:szCs w:val="18"/>
              </w:rPr>
              <w:t>8,0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Wypełnienie wolnej przestrzeni w próbkach Marschalla, %</w:t>
            </w:r>
          </w:p>
        </w:tc>
        <w:tc>
          <w:tcPr>
            <w:tcW w:w="2288"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65,0</w:t>
            </w:r>
            <w:r w:rsidRPr="00B76352">
              <w:rPr>
                <w:rFonts w:ascii="Arial" w:hAnsi="Arial" w:cs="Arial"/>
                <w:color w:val="000000"/>
                <w:sz w:val="18"/>
                <w:szCs w:val="18"/>
              </w:rPr>
              <w:sym w:font="Symbol" w:char="F0B8"/>
            </w:r>
            <w:r w:rsidRPr="00B76352">
              <w:rPr>
                <w:rFonts w:ascii="Arial" w:hAnsi="Arial" w:cs="Arial"/>
                <w:color w:val="000000"/>
                <w:sz w:val="18"/>
                <w:szCs w:val="18"/>
              </w:rPr>
              <w:t>80,0</w:t>
            </w:r>
          </w:p>
        </w:tc>
        <w:tc>
          <w:tcPr>
            <w:tcW w:w="1984"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A3"/>
            </w:r>
            <w:r w:rsidRPr="00B76352">
              <w:rPr>
                <w:rFonts w:ascii="Arial" w:hAnsi="Arial" w:cs="Arial"/>
                <w:color w:val="000000"/>
                <w:sz w:val="18"/>
                <w:szCs w:val="18"/>
              </w:rPr>
              <w:t xml:space="preserve"> 75,0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Grubość warstwy mieszanki mineralno-asfaltowej</w:t>
            </w:r>
          </w:p>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o uziarnieniu: cm</w:t>
            </w:r>
          </w:p>
          <w:p w:rsidR="00CE102C" w:rsidRPr="00B76352" w:rsidRDefault="00CE102C" w:rsidP="00BE324B">
            <w:pPr>
              <w:pStyle w:val="PlainText"/>
              <w:spacing w:before="20"/>
              <w:ind w:left="924"/>
              <w:rPr>
                <w:rFonts w:ascii="Arial" w:hAnsi="Arial" w:cs="Arial"/>
                <w:color w:val="000000"/>
                <w:sz w:val="18"/>
                <w:szCs w:val="18"/>
              </w:rPr>
            </w:pPr>
            <w:r w:rsidRPr="00B76352">
              <w:rPr>
                <w:rFonts w:ascii="Arial" w:hAnsi="Arial" w:cs="Arial"/>
                <w:color w:val="000000"/>
                <w:sz w:val="18"/>
                <w:szCs w:val="18"/>
              </w:rPr>
              <w:t>- 0/12,8</w:t>
            </w:r>
          </w:p>
          <w:p w:rsidR="00CE102C" w:rsidRPr="00B76352" w:rsidRDefault="00CE102C" w:rsidP="00BE324B">
            <w:pPr>
              <w:pStyle w:val="PlainText"/>
              <w:spacing w:before="20"/>
              <w:ind w:left="924"/>
              <w:rPr>
                <w:rFonts w:ascii="Arial" w:hAnsi="Arial" w:cs="Arial"/>
                <w:color w:val="000000"/>
                <w:sz w:val="18"/>
                <w:szCs w:val="18"/>
              </w:rPr>
            </w:pPr>
            <w:r w:rsidRPr="00B76352">
              <w:rPr>
                <w:rFonts w:ascii="Arial" w:hAnsi="Arial" w:cs="Arial"/>
                <w:color w:val="000000"/>
                <w:sz w:val="18"/>
                <w:szCs w:val="18"/>
              </w:rPr>
              <w:t>- 0/16</w:t>
            </w:r>
          </w:p>
          <w:p w:rsidR="00CE102C" w:rsidRPr="00B76352" w:rsidRDefault="00CE102C" w:rsidP="00BE324B">
            <w:pPr>
              <w:pStyle w:val="PlainText"/>
              <w:spacing w:before="20"/>
              <w:ind w:left="924"/>
              <w:rPr>
                <w:rFonts w:ascii="Arial" w:hAnsi="Arial" w:cs="Arial"/>
                <w:color w:val="000000"/>
                <w:sz w:val="18"/>
                <w:szCs w:val="18"/>
              </w:rPr>
            </w:pPr>
            <w:r w:rsidRPr="00B76352">
              <w:rPr>
                <w:rFonts w:ascii="Arial" w:hAnsi="Arial" w:cs="Arial"/>
                <w:color w:val="000000"/>
                <w:sz w:val="18"/>
                <w:szCs w:val="18"/>
              </w:rPr>
              <w:t>- 0/20</w:t>
            </w:r>
          </w:p>
          <w:p w:rsidR="00CE102C" w:rsidRPr="00B76352" w:rsidRDefault="00CE102C" w:rsidP="00BE324B">
            <w:pPr>
              <w:pStyle w:val="PlainText"/>
              <w:spacing w:before="20"/>
              <w:ind w:left="924"/>
              <w:rPr>
                <w:rFonts w:ascii="Arial" w:hAnsi="Arial" w:cs="Arial"/>
                <w:color w:val="000000"/>
                <w:sz w:val="18"/>
                <w:szCs w:val="18"/>
              </w:rPr>
            </w:pPr>
            <w:r w:rsidRPr="00B76352">
              <w:rPr>
                <w:rFonts w:ascii="Arial" w:hAnsi="Arial" w:cs="Arial"/>
                <w:color w:val="000000"/>
                <w:sz w:val="18"/>
                <w:szCs w:val="18"/>
              </w:rPr>
              <w:t>- 0/25</w:t>
            </w:r>
          </w:p>
        </w:tc>
        <w:tc>
          <w:tcPr>
            <w:tcW w:w="2288" w:type="dxa"/>
          </w:tcPr>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jc w:val="both"/>
              <w:rPr>
                <w:rFonts w:ascii="Arial" w:hAnsi="Arial" w:cs="Arial"/>
                <w:color w:val="000000"/>
                <w:sz w:val="18"/>
                <w:szCs w:val="18"/>
              </w:rPr>
            </w:pPr>
          </w:p>
          <w:p w:rsidR="00CE102C" w:rsidRPr="00B76352" w:rsidRDefault="00CE102C" w:rsidP="00BE324B">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3,5</w:t>
            </w:r>
            <w:r w:rsidRPr="00B76352">
              <w:rPr>
                <w:rFonts w:ascii="Arial" w:hAnsi="Arial" w:cs="Arial"/>
                <w:color w:val="000000"/>
                <w:sz w:val="18"/>
                <w:szCs w:val="18"/>
              </w:rPr>
              <w:sym w:font="Symbol" w:char="F0B8"/>
            </w:r>
            <w:r w:rsidRPr="00B76352">
              <w:rPr>
                <w:rFonts w:ascii="Arial" w:hAnsi="Arial" w:cs="Arial"/>
                <w:color w:val="000000"/>
                <w:sz w:val="18"/>
                <w:szCs w:val="18"/>
              </w:rPr>
              <w:t>5,0</w:t>
            </w:r>
          </w:p>
          <w:p w:rsidR="00CE102C" w:rsidRPr="00B76352" w:rsidRDefault="00CE102C" w:rsidP="00BE324B">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spacing w:before="20"/>
              <w:ind w:left="922"/>
              <w:jc w:val="both"/>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CE102C" w:rsidRPr="00B76352" w:rsidRDefault="00CE102C" w:rsidP="00BE324B">
            <w:pPr>
              <w:pStyle w:val="PlainText"/>
              <w:spacing w:before="20"/>
              <w:ind w:left="233"/>
              <w:jc w:val="center"/>
              <w:rPr>
                <w:rFonts w:ascii="Arial" w:hAnsi="Arial" w:cs="Arial"/>
                <w:color w:val="000000"/>
                <w:sz w:val="18"/>
                <w:szCs w:val="18"/>
              </w:rPr>
            </w:pPr>
            <w:r w:rsidRPr="00B76352">
              <w:rPr>
                <w:rFonts w:ascii="Arial" w:hAnsi="Arial" w:cs="Arial"/>
                <w:color w:val="000000"/>
                <w:sz w:val="18"/>
                <w:szCs w:val="18"/>
              </w:rPr>
              <w:t>-</w:t>
            </w:r>
          </w:p>
        </w:tc>
        <w:tc>
          <w:tcPr>
            <w:tcW w:w="1984" w:type="dxa"/>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4,0</w:t>
            </w:r>
            <w:r w:rsidRPr="00B76352">
              <w:rPr>
                <w:rFonts w:ascii="Arial" w:hAnsi="Arial" w:cs="Arial"/>
                <w:color w:val="000000"/>
                <w:sz w:val="18"/>
                <w:szCs w:val="18"/>
              </w:rPr>
              <w:sym w:font="Symbol" w:char="F0B8"/>
            </w:r>
            <w:r w:rsidRPr="00B76352">
              <w:rPr>
                <w:rFonts w:ascii="Arial" w:hAnsi="Arial" w:cs="Arial"/>
                <w:color w:val="000000"/>
                <w:sz w:val="18"/>
                <w:szCs w:val="18"/>
              </w:rPr>
              <w:t>6,0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6,0</w:t>
            </w:r>
            <w:r w:rsidRPr="00B76352">
              <w:rPr>
                <w:rFonts w:ascii="Arial" w:hAnsi="Arial" w:cs="Arial"/>
                <w:color w:val="000000"/>
                <w:sz w:val="18"/>
                <w:szCs w:val="18"/>
              </w:rPr>
              <w:sym w:font="Symbol" w:char="F0B8"/>
            </w:r>
            <w:r w:rsidRPr="00B76352">
              <w:rPr>
                <w:rFonts w:ascii="Arial" w:hAnsi="Arial" w:cs="Arial"/>
                <w:color w:val="000000"/>
                <w:sz w:val="18"/>
                <w:szCs w:val="18"/>
              </w:rPr>
              <w:t>8,0</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7,0</w:t>
            </w:r>
            <w:r w:rsidRPr="00B76352">
              <w:rPr>
                <w:rFonts w:ascii="Arial" w:hAnsi="Arial" w:cs="Arial"/>
                <w:color w:val="000000"/>
                <w:sz w:val="18"/>
                <w:szCs w:val="18"/>
              </w:rPr>
              <w:sym w:font="Symbol" w:char="F0B8"/>
            </w:r>
            <w:r w:rsidRPr="00B76352">
              <w:rPr>
                <w:rFonts w:ascii="Arial" w:hAnsi="Arial" w:cs="Arial"/>
                <w:color w:val="000000"/>
                <w:sz w:val="18"/>
                <w:szCs w:val="18"/>
              </w:rPr>
              <w:t>10,0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8</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Wskaźnik zagęszczenia warstwy, %</w:t>
            </w:r>
          </w:p>
        </w:tc>
        <w:tc>
          <w:tcPr>
            <w:tcW w:w="2288" w:type="dxa"/>
          </w:tcPr>
          <w:p w:rsidR="00CE102C" w:rsidRPr="00B76352" w:rsidRDefault="00CE102C" w:rsidP="00BE324B">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c>
          <w:tcPr>
            <w:tcW w:w="1984" w:type="dxa"/>
          </w:tcPr>
          <w:p w:rsidR="00CE102C" w:rsidRPr="00B76352" w:rsidRDefault="00CE102C" w:rsidP="00BE324B">
            <w:pPr>
              <w:pStyle w:val="PlainText"/>
              <w:spacing w:before="20"/>
              <w:jc w:val="center"/>
              <w:rPr>
                <w:rFonts w:ascii="Arial" w:hAnsi="Arial" w:cs="Arial"/>
                <w:color w:val="000000"/>
                <w:sz w:val="18"/>
                <w:szCs w:val="18"/>
                <w:vertAlign w:val="superscript"/>
              </w:rPr>
            </w:pPr>
            <w:r w:rsidRPr="00B76352">
              <w:rPr>
                <w:rFonts w:ascii="Arial" w:hAnsi="Arial" w:cs="Arial"/>
                <w:color w:val="000000"/>
                <w:sz w:val="18"/>
                <w:szCs w:val="18"/>
              </w:rPr>
              <w:sym w:font="Symbol" w:char="F0B3"/>
            </w:r>
            <w:r w:rsidRPr="00B76352">
              <w:rPr>
                <w:rFonts w:ascii="Arial" w:hAnsi="Arial" w:cs="Arial"/>
                <w:color w:val="000000"/>
                <w:sz w:val="18"/>
                <w:szCs w:val="18"/>
              </w:rPr>
              <w:t xml:space="preserve"> 98,0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9</w:t>
            </w:r>
          </w:p>
        </w:tc>
        <w:tc>
          <w:tcPr>
            <w:tcW w:w="4374" w:type="dxa"/>
          </w:tcPr>
          <w:p w:rsidR="00CE102C" w:rsidRPr="00B76352" w:rsidRDefault="00CE102C" w:rsidP="00BE324B">
            <w:pPr>
              <w:pStyle w:val="PlainText"/>
              <w:spacing w:before="20"/>
              <w:rPr>
                <w:rFonts w:ascii="Arial" w:hAnsi="Arial" w:cs="Arial"/>
                <w:color w:val="000000"/>
                <w:sz w:val="18"/>
                <w:szCs w:val="18"/>
              </w:rPr>
            </w:pPr>
            <w:r w:rsidRPr="00B76352">
              <w:rPr>
                <w:rFonts w:ascii="Arial" w:hAnsi="Arial" w:cs="Arial"/>
                <w:color w:val="000000"/>
                <w:sz w:val="18"/>
                <w:szCs w:val="18"/>
              </w:rPr>
              <w:t>Wolna przestrzeń w warstwie, v/v</w:t>
            </w:r>
          </w:p>
        </w:tc>
        <w:tc>
          <w:tcPr>
            <w:tcW w:w="2288"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9,0</w:t>
            </w:r>
          </w:p>
        </w:tc>
        <w:tc>
          <w:tcPr>
            <w:tcW w:w="1984"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5,0</w:t>
            </w:r>
            <w:r w:rsidRPr="00B76352">
              <w:rPr>
                <w:rFonts w:ascii="Arial" w:hAnsi="Arial" w:cs="Arial"/>
                <w:color w:val="000000"/>
                <w:sz w:val="18"/>
                <w:szCs w:val="18"/>
              </w:rPr>
              <w:sym w:font="Symbol" w:char="F0B8"/>
            </w:r>
            <w:r w:rsidRPr="00B76352">
              <w:rPr>
                <w:rFonts w:ascii="Arial" w:hAnsi="Arial" w:cs="Arial"/>
                <w:color w:val="000000"/>
                <w:sz w:val="18"/>
                <w:szCs w:val="18"/>
              </w:rPr>
              <w:t>9,0</w:t>
            </w:r>
          </w:p>
        </w:tc>
      </w:tr>
      <w:tr w:rsidR="00CE102C" w:rsidRPr="00B76352" w:rsidTr="00BE324B">
        <w:trPr>
          <w:cantSplit/>
        </w:trPr>
        <w:tc>
          <w:tcPr>
            <w:tcW w:w="9142" w:type="dxa"/>
            <w:gridSpan w:val="4"/>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1) oznaczony wg wytycznych – IBDiM, Zeszyt nr 48</w:t>
            </w:r>
          </w:p>
        </w:tc>
      </w:tr>
      <w:tr w:rsidR="00CE102C" w:rsidRPr="00B76352" w:rsidTr="00BE324B">
        <w:trPr>
          <w:cantSplit/>
        </w:trPr>
        <w:tc>
          <w:tcPr>
            <w:tcW w:w="9142" w:type="dxa"/>
            <w:gridSpan w:val="4"/>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2) dla warstwy wyrównawczej</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Minimalna i maksymalna temperatura w zbiorniku powinna wynosić:</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50</w:t>
      </w:r>
      <w:r w:rsidRPr="00B76352">
        <w:rPr>
          <w:rFonts w:ascii="Arial" w:hAnsi="Arial" w:cs="Arial"/>
          <w:color w:val="000000"/>
          <w:sz w:val="18"/>
          <w:szCs w:val="18"/>
        </w:rPr>
        <w:tab/>
      </w:r>
      <w:smartTag w:uri="urn:schemas-microsoft-com:office:smarttags" w:element="metricconverter">
        <w:smartTagPr>
          <w:attr w:name="ProductID" w:val="1450C"/>
        </w:smartTagPr>
        <w:r w:rsidRPr="00B76352">
          <w:rPr>
            <w:rFonts w:ascii="Arial" w:hAnsi="Arial" w:cs="Arial"/>
            <w:color w:val="000000"/>
            <w:sz w:val="18"/>
            <w:szCs w:val="18"/>
          </w:rPr>
          <w:t>145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650C"/>
        </w:smartTagPr>
        <w:r w:rsidRPr="00B76352">
          <w:rPr>
            <w:rFonts w:ascii="Arial" w:hAnsi="Arial" w:cs="Arial"/>
            <w:color w:val="000000"/>
            <w:sz w:val="18"/>
            <w:szCs w:val="18"/>
          </w:rPr>
          <w:t>165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70</w:t>
      </w:r>
      <w:r w:rsidRPr="00B76352">
        <w:rPr>
          <w:rFonts w:ascii="Arial" w:hAnsi="Arial" w:cs="Arial"/>
          <w:color w:val="000000"/>
          <w:sz w:val="18"/>
          <w:szCs w:val="18"/>
        </w:rPr>
        <w:tab/>
      </w:r>
      <w:smartTag w:uri="urn:schemas-microsoft-com:office:smarttags" w:element="metricconverter">
        <w:smartTagPr>
          <w:attr w:name="ProductID" w:val="1400C"/>
        </w:smartTagPr>
        <w:r w:rsidRPr="00B76352">
          <w:rPr>
            <w:rFonts w:ascii="Arial" w:hAnsi="Arial" w:cs="Arial"/>
            <w:color w:val="000000"/>
            <w:sz w:val="18"/>
            <w:szCs w:val="18"/>
          </w:rPr>
          <w:t>140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600C"/>
        </w:smartTagPr>
        <w:r w:rsidRPr="00B76352">
          <w:rPr>
            <w:rFonts w:ascii="Arial" w:hAnsi="Arial" w:cs="Arial"/>
            <w:color w:val="000000"/>
            <w:sz w:val="18"/>
            <w:szCs w:val="18"/>
          </w:rPr>
          <w:t>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D 100</w:t>
      </w:r>
      <w:r w:rsidRPr="00B76352">
        <w:rPr>
          <w:rFonts w:ascii="Arial" w:hAnsi="Arial" w:cs="Arial"/>
          <w:color w:val="000000"/>
          <w:sz w:val="18"/>
          <w:szCs w:val="18"/>
        </w:rPr>
        <w:tab/>
      </w:r>
      <w:smartTag w:uri="urn:schemas-microsoft-com:office:smarttags" w:element="metricconverter">
        <w:smartTagPr>
          <w:attr w:name="ProductID" w:val="1350C"/>
        </w:smartTagPr>
        <w:r w:rsidRPr="00B76352">
          <w:rPr>
            <w:rFonts w:ascii="Arial" w:hAnsi="Arial" w:cs="Arial"/>
            <w:color w:val="000000"/>
            <w:sz w:val="18"/>
            <w:szCs w:val="18"/>
          </w:rPr>
          <w:t>135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600C"/>
        </w:smartTagPr>
        <w:r w:rsidRPr="00B76352">
          <w:rPr>
            <w:rFonts w:ascii="Arial" w:hAnsi="Arial" w:cs="Arial"/>
            <w:color w:val="000000"/>
            <w:sz w:val="18"/>
            <w:szCs w:val="18"/>
          </w:rPr>
          <w:t>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polimeroasfaltu - wg wskazań producenta polimeroasfaltu.</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Kruszywo powinno być wysuszone i tak podgrzane, aby mieszanka mineralna po dodaniu wypełniacza uzyskała właściwą temperaturę. Maksymalna temperatura gorącego kruszywa nie powinna być wyższa o wiej niż </w:t>
      </w:r>
      <w:smartTag w:uri="urn:schemas-microsoft-com:office:smarttags" w:element="metricconverter">
        <w:smartTagPr>
          <w:attr w:name="ProductID" w:val="300C"/>
        </w:smartTagPr>
        <w:r w:rsidRPr="00B76352">
          <w:rPr>
            <w:rFonts w:ascii="Arial" w:hAnsi="Arial" w:cs="Arial"/>
            <w:color w:val="000000"/>
            <w:sz w:val="18"/>
            <w:szCs w:val="18"/>
          </w:rPr>
          <w:t>30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od maksymalnej temperatury mieszanki mineralno-asfaltowej. Minimalna i maksymalna temperatura mieszanki mineralno-asfaltowej powinna wynosić:</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50</w:t>
      </w:r>
      <w:r w:rsidRPr="00B76352">
        <w:rPr>
          <w:rFonts w:ascii="Arial" w:hAnsi="Arial" w:cs="Arial"/>
          <w:color w:val="000000"/>
          <w:sz w:val="18"/>
          <w:szCs w:val="18"/>
        </w:rPr>
        <w:tab/>
      </w:r>
      <w:r w:rsidRPr="00B76352">
        <w:rPr>
          <w:rFonts w:ascii="Arial" w:hAnsi="Arial" w:cs="Arial"/>
          <w:color w:val="000000"/>
          <w:sz w:val="18"/>
          <w:szCs w:val="18"/>
        </w:rPr>
        <w:tab/>
      </w:r>
      <w:smartTag w:uri="urn:schemas-microsoft-com:office:smarttags" w:element="metricconverter">
        <w:smartTagPr>
          <w:attr w:name="ProductID" w:val="1400C"/>
        </w:smartTagPr>
        <w:r w:rsidRPr="00B76352">
          <w:rPr>
            <w:rFonts w:ascii="Arial" w:hAnsi="Arial" w:cs="Arial"/>
            <w:color w:val="000000"/>
            <w:sz w:val="18"/>
            <w:szCs w:val="18"/>
          </w:rPr>
          <w:t>140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700C"/>
        </w:smartTagPr>
        <w:r w:rsidRPr="00B76352">
          <w:rPr>
            <w:rFonts w:ascii="Arial" w:hAnsi="Arial" w:cs="Arial"/>
            <w:color w:val="000000"/>
            <w:sz w:val="18"/>
            <w:szCs w:val="18"/>
          </w:rPr>
          <w:t>170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70</w:t>
      </w:r>
      <w:r w:rsidRPr="00B76352">
        <w:rPr>
          <w:rFonts w:ascii="Arial" w:hAnsi="Arial" w:cs="Arial"/>
          <w:color w:val="000000"/>
          <w:sz w:val="18"/>
          <w:szCs w:val="18"/>
        </w:rPr>
        <w:tab/>
      </w:r>
      <w:r w:rsidRPr="00B76352">
        <w:rPr>
          <w:rFonts w:ascii="Arial" w:hAnsi="Arial" w:cs="Arial"/>
          <w:color w:val="000000"/>
          <w:sz w:val="18"/>
          <w:szCs w:val="18"/>
        </w:rPr>
        <w:tab/>
      </w:r>
      <w:smartTag w:uri="urn:schemas-microsoft-com:office:smarttags" w:element="metricconverter">
        <w:smartTagPr>
          <w:attr w:name="ProductID" w:val="1350C"/>
        </w:smartTagPr>
        <w:r w:rsidRPr="00B76352">
          <w:rPr>
            <w:rFonts w:ascii="Arial" w:hAnsi="Arial" w:cs="Arial"/>
            <w:color w:val="000000"/>
            <w:sz w:val="18"/>
            <w:szCs w:val="18"/>
          </w:rPr>
          <w:t>135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650C"/>
        </w:smartTagPr>
        <w:r w:rsidRPr="00B76352">
          <w:rPr>
            <w:rFonts w:ascii="Arial" w:hAnsi="Arial" w:cs="Arial"/>
            <w:color w:val="000000"/>
            <w:sz w:val="18"/>
            <w:szCs w:val="18"/>
          </w:rPr>
          <w:t>165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D 100</w:t>
      </w:r>
      <w:r w:rsidRPr="00B76352">
        <w:rPr>
          <w:rFonts w:ascii="Arial" w:hAnsi="Arial" w:cs="Arial"/>
          <w:color w:val="000000"/>
          <w:sz w:val="18"/>
          <w:szCs w:val="18"/>
        </w:rPr>
        <w:tab/>
      </w:r>
      <w:smartTag w:uri="urn:schemas-microsoft-com:office:smarttags" w:element="metricconverter">
        <w:smartTagPr>
          <w:attr w:name="ProductID" w:val="1300C"/>
        </w:smartTagPr>
        <w:r w:rsidRPr="00B76352">
          <w:rPr>
            <w:rFonts w:ascii="Arial" w:hAnsi="Arial" w:cs="Arial"/>
            <w:color w:val="000000"/>
            <w:sz w:val="18"/>
            <w:szCs w:val="18"/>
          </w:rPr>
          <w:t>130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xml:space="preserve">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600C"/>
        </w:smartTagPr>
        <w:r w:rsidRPr="00B76352">
          <w:rPr>
            <w:rFonts w:ascii="Arial" w:hAnsi="Arial" w:cs="Arial"/>
            <w:color w:val="000000"/>
            <w:sz w:val="18"/>
            <w:szCs w:val="18"/>
          </w:rPr>
          <w:t>160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z polimeroasfaltem - wg wskazań producenta polimeroasfaltu.</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Mieszanka mineralno-asfaltowa przegrzana (z oznakami niebieskiego dymu w czasie wytwarzania) oraz w temperaturze niższej od wymaganej powinna być potraktowana jako odpad produkcyjny.</w:t>
      </w:r>
    </w:p>
    <w:p w:rsidR="00CE102C" w:rsidRPr="00B76352" w:rsidRDefault="00CE102C" w:rsidP="00CE102C">
      <w:pPr>
        <w:pStyle w:val="PlainText"/>
        <w:spacing w:line="340" w:lineRule="atLeast"/>
        <w:ind w:left="568"/>
        <w:jc w:val="both"/>
        <w:rPr>
          <w:rFonts w:ascii="Arial" w:hAnsi="Arial" w:cs="Arial"/>
          <w:color w:val="000000"/>
          <w:sz w:val="18"/>
          <w:szCs w:val="18"/>
        </w:rPr>
      </w:pPr>
    </w:p>
    <w:p w:rsidR="00CE102C" w:rsidRPr="00B76352" w:rsidRDefault="00CE102C" w:rsidP="00CE102C">
      <w:pPr>
        <w:pStyle w:val="PlainText"/>
        <w:spacing w:line="340" w:lineRule="atLeast"/>
        <w:ind w:left="568"/>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5.3.</w:t>
      </w:r>
      <w:r w:rsidRPr="00B76352">
        <w:rPr>
          <w:rFonts w:ascii="Arial" w:hAnsi="Arial" w:cs="Arial"/>
          <w:b/>
          <w:color w:val="000000"/>
          <w:sz w:val="18"/>
          <w:szCs w:val="18"/>
        </w:rPr>
        <w:tab/>
        <w:t>Przygotowanie podłoża</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Podłoże pod warstwę nawierzchni z betonu asfaltowego powinno być wyprofilowane i równe, bez kolein. Powierzchnia podłoża powinna być sucha i czysta. Nierówności podłoża pod warstwy asfaltowe nie powinny być większe od podanych w tablicy 7.</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after="120" w:line="340" w:lineRule="atLeast"/>
        <w:jc w:val="both"/>
        <w:rPr>
          <w:rFonts w:ascii="Arial" w:hAnsi="Arial" w:cs="Arial"/>
          <w:b/>
          <w:color w:val="000000"/>
          <w:sz w:val="18"/>
          <w:szCs w:val="18"/>
        </w:rPr>
      </w:pPr>
      <w:r w:rsidRPr="00B76352">
        <w:rPr>
          <w:rFonts w:ascii="Arial" w:hAnsi="Arial" w:cs="Arial"/>
          <w:b/>
          <w:color w:val="000000"/>
          <w:sz w:val="18"/>
          <w:szCs w:val="18"/>
        </w:rPr>
        <w:lastRenderedPageBreak/>
        <w:t>Tablica 7. Maksymalne nierówności podłoża pod warstwy asfaltowe, mm</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921"/>
        <w:gridCol w:w="3949"/>
        <w:gridCol w:w="2435"/>
        <w:gridCol w:w="2435"/>
      </w:tblGrid>
      <w:tr w:rsidR="00CE102C" w:rsidRPr="00B76352" w:rsidTr="00BE324B">
        <w:trPr>
          <w:cantSplit/>
        </w:trPr>
        <w:tc>
          <w:tcPr>
            <w:tcW w:w="921"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3949"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Drogi i place</w:t>
            </w:r>
          </w:p>
        </w:tc>
        <w:tc>
          <w:tcPr>
            <w:tcW w:w="4870" w:type="dxa"/>
            <w:gridSpan w:val="2"/>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Podłoże pod warstwę</w:t>
            </w:r>
          </w:p>
        </w:tc>
      </w:tr>
      <w:tr w:rsidR="00CE102C" w:rsidRPr="00B76352" w:rsidTr="00BE324B">
        <w:trPr>
          <w:cantSplit/>
        </w:trPr>
        <w:tc>
          <w:tcPr>
            <w:tcW w:w="921" w:type="dxa"/>
            <w:vMerge/>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p>
        </w:tc>
        <w:tc>
          <w:tcPr>
            <w:tcW w:w="3949" w:type="dxa"/>
            <w:vMerge/>
            <w:tcBorders>
              <w:bottom w:val="nil"/>
            </w:tcBorders>
            <w:vAlign w:val="center"/>
          </w:tcPr>
          <w:p w:rsidR="00CE102C" w:rsidRPr="00B76352" w:rsidRDefault="00CE102C" w:rsidP="00BE324B">
            <w:pPr>
              <w:pStyle w:val="PlainText"/>
              <w:spacing w:before="20"/>
              <w:jc w:val="both"/>
              <w:rPr>
                <w:rFonts w:ascii="Arial" w:hAnsi="Arial" w:cs="Arial"/>
                <w:color w:val="000000"/>
                <w:sz w:val="18"/>
                <w:szCs w:val="18"/>
              </w:rPr>
            </w:pPr>
          </w:p>
        </w:tc>
        <w:tc>
          <w:tcPr>
            <w:tcW w:w="2435"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ścieralną</w:t>
            </w:r>
          </w:p>
        </w:tc>
        <w:tc>
          <w:tcPr>
            <w:tcW w:w="2435"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wiążącą</w:t>
            </w:r>
          </w:p>
        </w:tc>
      </w:tr>
      <w:tr w:rsidR="00CE102C" w:rsidRPr="00B76352" w:rsidTr="00BE324B">
        <w:tc>
          <w:tcPr>
            <w:tcW w:w="921"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3949" w:type="dxa"/>
            <w:tcBorders>
              <w:top w:val="double" w:sz="6" w:space="0" w:color="auto"/>
              <w:bottom w:val="single" w:sz="4" w:space="0" w:color="auto"/>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A, S, GP, G</w:t>
            </w:r>
          </w:p>
        </w:tc>
        <w:tc>
          <w:tcPr>
            <w:tcW w:w="2435"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6</w:t>
            </w:r>
          </w:p>
        </w:tc>
        <w:tc>
          <w:tcPr>
            <w:tcW w:w="2435"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9</w:t>
            </w:r>
          </w:p>
        </w:tc>
      </w:tr>
      <w:tr w:rsidR="00CE102C" w:rsidRPr="00B76352" w:rsidTr="00BE324B">
        <w:tc>
          <w:tcPr>
            <w:tcW w:w="921"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3949" w:type="dxa"/>
            <w:tcBorders>
              <w:top w:val="nil"/>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G, Z, L</w:t>
            </w:r>
          </w:p>
        </w:tc>
        <w:tc>
          <w:tcPr>
            <w:tcW w:w="2435"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9</w:t>
            </w:r>
          </w:p>
        </w:tc>
        <w:tc>
          <w:tcPr>
            <w:tcW w:w="2435"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12</w:t>
            </w:r>
          </w:p>
        </w:tc>
      </w:tr>
      <w:tr w:rsidR="00CE102C" w:rsidRPr="00B76352" w:rsidTr="00BE324B">
        <w:tc>
          <w:tcPr>
            <w:tcW w:w="921"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3949"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Drogi klasy L i D</w:t>
            </w:r>
          </w:p>
        </w:tc>
        <w:tc>
          <w:tcPr>
            <w:tcW w:w="2435"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12</w:t>
            </w:r>
          </w:p>
        </w:tc>
        <w:tc>
          <w:tcPr>
            <w:tcW w:w="2435"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15</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W przypadku gdy nierówności podłoża są większe od podanych w tablicy 7, podłoże należy wyrównać poprzez frezowanie lub ułożenie warstwy wyrównawczej. Przed rozłożeniem warstwy nawierzchni z betonu asfaltowego, podłoże należy skropić emulsją asfaltową lub asfaltem upłynnionym w ilości ustalonej w SST. Zalecane ilości asfaltu po odparowaniu wody z emulsji lub upłynniacza podano w tablicy 8.</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after="120" w:line="340" w:lineRule="atLeast"/>
        <w:ind w:left="1134" w:hanging="1134"/>
        <w:jc w:val="both"/>
        <w:rPr>
          <w:rFonts w:ascii="Arial" w:hAnsi="Arial" w:cs="Arial"/>
          <w:b/>
          <w:color w:val="000000"/>
          <w:sz w:val="18"/>
          <w:szCs w:val="18"/>
        </w:rPr>
      </w:pPr>
      <w:r w:rsidRPr="00B76352">
        <w:rPr>
          <w:rFonts w:ascii="Arial" w:hAnsi="Arial" w:cs="Arial"/>
          <w:b/>
          <w:color w:val="000000"/>
          <w:sz w:val="18"/>
          <w:szCs w:val="18"/>
        </w:rPr>
        <w:t>Tablica 8</w:t>
      </w:r>
      <w:r w:rsidRPr="00B76352">
        <w:rPr>
          <w:rFonts w:ascii="Arial" w:hAnsi="Arial" w:cs="Arial"/>
          <w:b/>
          <w:color w:val="000000"/>
          <w:sz w:val="18"/>
          <w:szCs w:val="18"/>
        </w:rPr>
        <w:tab/>
        <w:t>Zalecane ilości asfaltu po odparowaniu wody z emulsji asfaltowej lub upłynniacza asfaltu upłynnionego</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5386"/>
        <w:gridCol w:w="3859"/>
      </w:tblGrid>
      <w:tr w:rsidR="00CE102C" w:rsidRPr="00B76352" w:rsidTr="00BE324B">
        <w:tc>
          <w:tcPr>
            <w:tcW w:w="496"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386"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Podłoże do wykonania warstwy z mieszanki betonu asfaltowego</w:t>
            </w:r>
          </w:p>
        </w:tc>
        <w:tc>
          <w:tcPr>
            <w:tcW w:w="3859"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Ilość asfaltu po odparowaniu wody z emulsji lub upłynniacza z asfaltu upłynnionego  kg/m</w:t>
            </w:r>
            <w:r w:rsidRPr="00B76352">
              <w:rPr>
                <w:rFonts w:ascii="Arial" w:hAnsi="Arial" w:cs="Arial"/>
                <w:color w:val="000000"/>
                <w:sz w:val="18"/>
                <w:szCs w:val="18"/>
                <w:vertAlign w:val="superscript"/>
              </w:rPr>
              <w:t>2</w:t>
            </w:r>
          </w:p>
        </w:tc>
      </w:tr>
      <w:tr w:rsidR="00CE102C" w:rsidRPr="00B76352" w:rsidTr="00BE324B">
        <w:tc>
          <w:tcPr>
            <w:tcW w:w="496"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p>
        </w:tc>
        <w:tc>
          <w:tcPr>
            <w:tcW w:w="5386" w:type="dxa"/>
            <w:tcBorders>
              <w:top w:val="double" w:sz="6" w:space="0" w:color="auto"/>
              <w:bottom w:val="single" w:sz="4" w:space="0" w:color="auto"/>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Podłoże pod warstwę asfaltową</w:t>
            </w:r>
          </w:p>
        </w:tc>
        <w:tc>
          <w:tcPr>
            <w:tcW w:w="3859"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p>
        </w:tc>
      </w:tr>
      <w:tr w:rsidR="00CE102C" w:rsidRPr="00B76352" w:rsidTr="00BE324B">
        <w:tc>
          <w:tcPr>
            <w:tcW w:w="496"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5386" w:type="dxa"/>
            <w:tcBorders>
              <w:top w:val="nil"/>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 nawierzchnia tłuczniowa</w:t>
            </w:r>
          </w:p>
        </w:tc>
        <w:tc>
          <w:tcPr>
            <w:tcW w:w="3859"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0,7 – 1,0</w:t>
            </w:r>
          </w:p>
        </w:tc>
      </w:tr>
      <w:tr w:rsidR="00CE102C" w:rsidRPr="00B76352" w:rsidTr="00BE324B">
        <w:tc>
          <w:tcPr>
            <w:tcW w:w="496"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5386"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z kruszywa stabilizowanego mechanicznie</w:t>
            </w:r>
          </w:p>
        </w:tc>
        <w:tc>
          <w:tcPr>
            <w:tcW w:w="3859"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0,5 – 0,7</w:t>
            </w:r>
          </w:p>
        </w:tc>
      </w:tr>
      <w:tr w:rsidR="00CE102C" w:rsidRPr="00B76352" w:rsidTr="00BE324B">
        <w:tc>
          <w:tcPr>
            <w:tcW w:w="496"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5386"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z chudego betonu lub gruntu stabilizowanego cementem</w:t>
            </w:r>
          </w:p>
        </w:tc>
        <w:tc>
          <w:tcPr>
            <w:tcW w:w="3859"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0,3 – 0,5</w:t>
            </w:r>
          </w:p>
        </w:tc>
      </w:tr>
      <w:tr w:rsidR="00CE102C" w:rsidRPr="00B76352" w:rsidTr="00BE324B">
        <w:tc>
          <w:tcPr>
            <w:tcW w:w="496"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4</w:t>
            </w:r>
          </w:p>
        </w:tc>
        <w:tc>
          <w:tcPr>
            <w:tcW w:w="5386"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Nawierzchnia asfaltowa o chropowatej powierzchni</w:t>
            </w:r>
          </w:p>
        </w:tc>
        <w:tc>
          <w:tcPr>
            <w:tcW w:w="3859"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0,2 – 0,5</w:t>
            </w:r>
          </w:p>
        </w:tc>
      </w:tr>
    </w:tbl>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5.4.</w:t>
      </w:r>
      <w:r w:rsidRPr="00B76352">
        <w:rPr>
          <w:rFonts w:ascii="Arial" w:hAnsi="Arial" w:cs="Arial"/>
          <w:b/>
          <w:color w:val="000000"/>
          <w:sz w:val="18"/>
          <w:szCs w:val="18"/>
        </w:rPr>
        <w:tab/>
        <w:t>Połączenia międzywarstwowe</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Każdą ułożoną warstwę należy skropić emulsją asfaltową lub asfaltem upłynnionym przed ułożeniem następnej, w celu zapewnienia odpowiedniego połączenia międzywarstwowego, w ilości ustalonej w SST. Zalecane ilości asfaltu po odparowaniu wody z emulsji asfaltowej lub upłynniacza z asfaltu upłynnionego podano w tablicy 9.</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after="120" w:line="340" w:lineRule="atLeast"/>
        <w:ind w:left="1134" w:hanging="1134"/>
        <w:jc w:val="both"/>
        <w:rPr>
          <w:rFonts w:ascii="Arial" w:hAnsi="Arial" w:cs="Arial"/>
          <w:b/>
          <w:color w:val="000000"/>
          <w:sz w:val="18"/>
          <w:szCs w:val="18"/>
        </w:rPr>
      </w:pPr>
      <w:r w:rsidRPr="00B76352">
        <w:rPr>
          <w:rFonts w:ascii="Arial" w:hAnsi="Arial" w:cs="Arial"/>
          <w:b/>
          <w:color w:val="000000"/>
          <w:sz w:val="18"/>
          <w:szCs w:val="18"/>
        </w:rPr>
        <w:t>Tablica 9</w:t>
      </w:r>
      <w:r w:rsidRPr="00B76352">
        <w:rPr>
          <w:rFonts w:ascii="Arial" w:hAnsi="Arial" w:cs="Arial"/>
          <w:b/>
          <w:color w:val="000000"/>
          <w:sz w:val="18"/>
          <w:szCs w:val="18"/>
        </w:rPr>
        <w:tab/>
        <w:t>Zalecane ilości asfaltu po odparowaniu wody z emulsji asfaltowej lub upłynniacza asfaltu upłynnionego</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5386"/>
        <w:gridCol w:w="3859"/>
      </w:tblGrid>
      <w:tr w:rsidR="00CE102C" w:rsidRPr="00B76352" w:rsidTr="00BE324B">
        <w:tc>
          <w:tcPr>
            <w:tcW w:w="496"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386"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Połączenie nowych warstw</w:t>
            </w:r>
          </w:p>
        </w:tc>
        <w:tc>
          <w:tcPr>
            <w:tcW w:w="3859"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Ilość asfaltu po odparowaniu wody z emulsji lub upłynniacza z asfaltu upłynnionego  kg/m</w:t>
            </w:r>
            <w:r w:rsidRPr="00B76352">
              <w:rPr>
                <w:rFonts w:ascii="Arial" w:hAnsi="Arial" w:cs="Arial"/>
                <w:color w:val="000000"/>
                <w:sz w:val="18"/>
                <w:szCs w:val="18"/>
                <w:vertAlign w:val="superscript"/>
              </w:rPr>
              <w:t>2</w:t>
            </w:r>
          </w:p>
        </w:tc>
      </w:tr>
      <w:tr w:rsidR="00CE102C" w:rsidRPr="00B76352" w:rsidTr="00BE324B">
        <w:tc>
          <w:tcPr>
            <w:tcW w:w="496"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1</w:t>
            </w:r>
          </w:p>
        </w:tc>
        <w:tc>
          <w:tcPr>
            <w:tcW w:w="5386" w:type="dxa"/>
            <w:tcBorders>
              <w:top w:val="double" w:sz="6" w:space="0" w:color="auto"/>
              <w:bottom w:val="single" w:sz="4" w:space="0" w:color="auto"/>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Podbudowa asfaltowa</w:t>
            </w:r>
          </w:p>
        </w:tc>
        <w:tc>
          <w:tcPr>
            <w:tcW w:w="3859" w:type="dxa"/>
            <w:tcBorders>
              <w:top w:val="double" w:sz="6" w:space="0" w:color="auto"/>
              <w:bottom w:val="single" w:sz="4" w:space="0" w:color="auto"/>
            </w:tcBorders>
          </w:tcPr>
          <w:p w:rsidR="00CE102C" w:rsidRPr="00B76352" w:rsidRDefault="00CE102C" w:rsidP="00BE324B">
            <w:pPr>
              <w:pStyle w:val="PlainText"/>
              <w:spacing w:before="60" w:after="60"/>
              <w:jc w:val="center"/>
              <w:rPr>
                <w:rFonts w:ascii="Arial" w:hAnsi="Arial" w:cs="Arial"/>
                <w:color w:val="000000"/>
                <w:sz w:val="18"/>
                <w:szCs w:val="18"/>
              </w:rPr>
            </w:pPr>
          </w:p>
        </w:tc>
      </w:tr>
      <w:tr w:rsidR="00CE102C" w:rsidRPr="00B76352" w:rsidTr="00BE324B">
        <w:tc>
          <w:tcPr>
            <w:tcW w:w="496"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2</w:t>
            </w:r>
          </w:p>
        </w:tc>
        <w:tc>
          <w:tcPr>
            <w:tcW w:w="5386" w:type="dxa"/>
            <w:tcBorders>
              <w:top w:val="nil"/>
            </w:tcBorders>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wyrównawcza lub wzmacniająca</w:t>
            </w:r>
          </w:p>
        </w:tc>
        <w:tc>
          <w:tcPr>
            <w:tcW w:w="3859" w:type="dxa"/>
            <w:tcBorders>
              <w:top w:val="nil"/>
            </w:tcBorders>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0,3 – 0,5</w:t>
            </w:r>
          </w:p>
        </w:tc>
      </w:tr>
      <w:tr w:rsidR="00CE102C" w:rsidRPr="00B76352" w:rsidTr="00BE324B">
        <w:trPr>
          <w:cantSplit/>
        </w:trPr>
        <w:tc>
          <w:tcPr>
            <w:tcW w:w="496"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3</w:t>
            </w:r>
          </w:p>
        </w:tc>
        <w:tc>
          <w:tcPr>
            <w:tcW w:w="5386"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wiążąca</w:t>
            </w:r>
          </w:p>
        </w:tc>
        <w:tc>
          <w:tcPr>
            <w:tcW w:w="3859" w:type="dxa"/>
            <w:vMerge w:val="restart"/>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0,1 – 0,3</w:t>
            </w:r>
          </w:p>
        </w:tc>
      </w:tr>
      <w:tr w:rsidR="00CE102C" w:rsidRPr="00B76352" w:rsidTr="00BE324B">
        <w:trPr>
          <w:cantSplit/>
        </w:trPr>
        <w:tc>
          <w:tcPr>
            <w:tcW w:w="496" w:type="dxa"/>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4</w:t>
            </w:r>
          </w:p>
        </w:tc>
        <w:tc>
          <w:tcPr>
            <w:tcW w:w="5386" w:type="dxa"/>
          </w:tcPr>
          <w:p w:rsidR="00CE102C" w:rsidRPr="00B76352" w:rsidRDefault="00CE102C" w:rsidP="00BE324B">
            <w:pPr>
              <w:pStyle w:val="PlainText"/>
              <w:spacing w:before="60" w:after="60"/>
              <w:jc w:val="both"/>
              <w:rPr>
                <w:rFonts w:ascii="Arial" w:hAnsi="Arial" w:cs="Arial"/>
                <w:color w:val="000000"/>
                <w:sz w:val="18"/>
                <w:szCs w:val="18"/>
              </w:rPr>
            </w:pPr>
            <w:r w:rsidRPr="00B76352">
              <w:rPr>
                <w:rFonts w:ascii="Arial" w:hAnsi="Arial" w:cs="Arial"/>
                <w:color w:val="000000"/>
                <w:sz w:val="18"/>
                <w:szCs w:val="18"/>
              </w:rPr>
              <w:t>Asfaltowa warstwa ścieralna</w:t>
            </w:r>
          </w:p>
        </w:tc>
        <w:tc>
          <w:tcPr>
            <w:tcW w:w="3859" w:type="dxa"/>
            <w:vMerge/>
          </w:tcPr>
          <w:p w:rsidR="00CE102C" w:rsidRPr="00B76352" w:rsidRDefault="00CE102C" w:rsidP="00BE324B">
            <w:pPr>
              <w:pStyle w:val="PlainText"/>
              <w:spacing w:before="60" w:after="60"/>
              <w:jc w:val="center"/>
              <w:rPr>
                <w:rFonts w:ascii="Arial" w:hAnsi="Arial" w:cs="Arial"/>
                <w:color w:val="000000"/>
                <w:sz w:val="18"/>
                <w:szCs w:val="18"/>
              </w:rPr>
            </w:pP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Skropienie powinno być wykonane z wyprzedzeniem w czasie przewidzianym na odparowanie wody lub ulotnienie upłynniacza; orientacyjny czas wyprzedzenia wynosi co najmniej:</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8 h przy ilości powyżej 1,0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2 h przy ilości 0,5 </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 1,0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CE102C" w:rsidRPr="00B76352" w:rsidRDefault="00CE102C" w:rsidP="00CE102C">
      <w:pPr>
        <w:pStyle w:val="PlainText"/>
        <w:numPr>
          <w:ilvl w:val="0"/>
          <w:numId w:val="10"/>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0,5 h przy ilości 0,2 </w:t>
      </w:r>
      <w:r w:rsidRPr="00B76352">
        <w:rPr>
          <w:rFonts w:ascii="Arial" w:hAnsi="Arial" w:cs="Arial"/>
          <w:color w:val="000000"/>
          <w:sz w:val="18"/>
          <w:szCs w:val="18"/>
        </w:rPr>
        <w:sym w:font="Symbol" w:char="F0B8"/>
      </w:r>
      <w:r w:rsidRPr="00B76352">
        <w:rPr>
          <w:rFonts w:ascii="Arial" w:hAnsi="Arial" w:cs="Arial"/>
          <w:color w:val="000000"/>
          <w:sz w:val="18"/>
          <w:szCs w:val="18"/>
        </w:rPr>
        <w:t xml:space="preserve"> 0,5 kg/m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emulsji lub asfaltu upłynnionego.</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5.5.</w:t>
      </w:r>
      <w:r w:rsidRPr="00B76352">
        <w:rPr>
          <w:rFonts w:ascii="Arial" w:hAnsi="Arial" w:cs="Arial"/>
          <w:b/>
          <w:color w:val="000000"/>
          <w:sz w:val="18"/>
          <w:szCs w:val="18"/>
        </w:rPr>
        <w:tab/>
        <w:t>Warunki przystąpienia do robót</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color w:val="000000"/>
          <w:sz w:val="18"/>
          <w:szCs w:val="18"/>
        </w:rPr>
        <w:t xml:space="preserve">Warstwa nawierzchni z betonu asfaltowego może być układana, gdy temperatura otoczenia w ciągu doby była nie niższa od </w:t>
      </w:r>
      <w:smartTag w:uri="urn:schemas-microsoft-com:office:smarttags" w:element="metricconverter">
        <w:smartTagPr>
          <w:attr w:name="ProductID" w:val="50C"/>
        </w:smartTagPr>
        <w:r w:rsidRPr="00B76352">
          <w:rPr>
            <w:rFonts w:ascii="Arial" w:hAnsi="Arial" w:cs="Arial"/>
            <w:color w:val="000000"/>
            <w:sz w:val="18"/>
            <w:szCs w:val="18"/>
          </w:rPr>
          <w:t>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Nie dopuszcza się układania warstw nawierzchni z betonu asfaltowego podczas opadów atmosferycznych oraz silnego</w:t>
      </w:r>
      <w:r w:rsidRPr="00B76352">
        <w:rPr>
          <w:rFonts w:ascii="Arial" w:hAnsi="Arial" w:cs="Arial"/>
          <w:color w:val="000000"/>
          <w:sz w:val="18"/>
          <w:szCs w:val="18"/>
        </w:rPr>
        <w:br/>
        <w:t>wiatru (v</w:t>
      </w:r>
      <w:r w:rsidRPr="00B76352">
        <w:rPr>
          <w:rFonts w:ascii="Arial" w:hAnsi="Arial" w:cs="Arial"/>
          <w:color w:val="000000"/>
          <w:sz w:val="18"/>
          <w:szCs w:val="18"/>
        </w:rPr>
        <w:sym w:font="Symbol" w:char="F03E"/>
      </w:r>
      <w:r w:rsidRPr="00B76352">
        <w:rPr>
          <w:rFonts w:ascii="Arial" w:hAnsi="Arial" w:cs="Arial"/>
          <w:color w:val="000000"/>
          <w:sz w:val="18"/>
          <w:szCs w:val="18"/>
        </w:rPr>
        <w:t>16 m/s).</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5.6.</w:t>
      </w:r>
      <w:r w:rsidRPr="00B76352">
        <w:rPr>
          <w:rFonts w:ascii="Arial" w:hAnsi="Arial" w:cs="Arial"/>
          <w:b/>
          <w:color w:val="000000"/>
          <w:sz w:val="18"/>
          <w:szCs w:val="18"/>
        </w:rPr>
        <w:tab/>
        <w:t>Zarób próbny</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Wykonawca przed przystąpieniem do produkcji mieszanek mineralno-asfaltowych jest zobowiązany do przeprowadzenia w obecności Inżyniera kontrolnej produkcji w postaci próbnego zarobu. W pierwszej kolejności należy wykonać próbny zarób na sucho, tj. bez udziału asfaltu, w celu kontroli dozowania kruszywa i zgodności składu granulometrycznego z projektowaną krzywą uziarnienia. Próbkę mieszanki mineralnej należy pobrać po opróżnieniu zawartości mieszalnika. Po sprawdzeniu składu granulometrycznego mieszanki mineralnej, należy wykonać pełny zarób próbny </w:t>
      </w:r>
      <w:r w:rsidRPr="00B76352">
        <w:rPr>
          <w:rFonts w:ascii="Arial" w:hAnsi="Arial" w:cs="Arial"/>
          <w:color w:val="000000"/>
          <w:sz w:val="18"/>
          <w:szCs w:val="18"/>
        </w:rPr>
        <w:br/>
        <w:t>z udziałem asfaltu, w ilości zaprojektowanej w recepcie. Sprawdzenie zawartości asfaltu w mieszance określa się wykonując ekstrakcję.</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Tolerancje zawartości składników mieszanki mineralno-asfaltowej względem składu zaprojektowanego powinny być zawarte w granicach podanych w tablicy 10.</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after="120" w:line="340" w:lineRule="atLeast"/>
        <w:ind w:left="1276" w:hanging="1276"/>
        <w:jc w:val="both"/>
        <w:rPr>
          <w:rFonts w:ascii="Arial" w:hAnsi="Arial" w:cs="Arial"/>
          <w:b/>
          <w:color w:val="000000"/>
          <w:sz w:val="18"/>
          <w:szCs w:val="18"/>
        </w:rPr>
      </w:pPr>
      <w:r w:rsidRPr="00B76352">
        <w:rPr>
          <w:rFonts w:ascii="Arial" w:hAnsi="Arial" w:cs="Arial"/>
          <w:color w:val="000000"/>
          <w:sz w:val="18"/>
          <w:szCs w:val="18"/>
        </w:rPr>
        <w:br w:type="page"/>
      </w:r>
      <w:r w:rsidRPr="00B76352">
        <w:rPr>
          <w:rFonts w:ascii="Arial" w:hAnsi="Arial" w:cs="Arial"/>
          <w:b/>
          <w:color w:val="000000"/>
          <w:sz w:val="18"/>
          <w:szCs w:val="18"/>
        </w:rPr>
        <w:lastRenderedPageBreak/>
        <w:t>Tablica 10</w:t>
      </w:r>
      <w:r w:rsidRPr="00B76352">
        <w:rPr>
          <w:rFonts w:ascii="Arial" w:hAnsi="Arial" w:cs="Arial"/>
          <w:b/>
          <w:color w:val="000000"/>
          <w:sz w:val="18"/>
          <w:szCs w:val="18"/>
        </w:rPr>
        <w:tab/>
        <w:t>Tolerancje zawartości składników mieszanki mineralno-asfaltowej względem składu zaprojektowanego przy badaniu pojedynczej próbki metodą ekstrakcji, % m/m</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496"/>
        <w:gridCol w:w="4252"/>
        <w:gridCol w:w="2557"/>
        <w:gridCol w:w="2435"/>
      </w:tblGrid>
      <w:tr w:rsidR="00CE102C" w:rsidRPr="00B76352" w:rsidTr="00BE324B">
        <w:trPr>
          <w:cantSplit/>
        </w:trPr>
        <w:tc>
          <w:tcPr>
            <w:tcW w:w="496"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4252" w:type="dxa"/>
            <w:vMerge w:val="restart"/>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Składniki mieszanki mineralno-asfaltowej</w:t>
            </w:r>
          </w:p>
        </w:tc>
        <w:tc>
          <w:tcPr>
            <w:tcW w:w="4992" w:type="dxa"/>
            <w:gridSpan w:val="2"/>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 xml:space="preserve">Mieszanki mineralno-asfaltowe </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do nawierzchni dróg o kategorii ruchu</w:t>
            </w:r>
          </w:p>
        </w:tc>
      </w:tr>
      <w:tr w:rsidR="00CE102C" w:rsidRPr="00B76352" w:rsidTr="00BE324B">
        <w:trPr>
          <w:cantSplit/>
        </w:trPr>
        <w:tc>
          <w:tcPr>
            <w:tcW w:w="496" w:type="dxa"/>
            <w:vMerge/>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p>
        </w:tc>
        <w:tc>
          <w:tcPr>
            <w:tcW w:w="4252" w:type="dxa"/>
            <w:vMerge/>
            <w:tcBorders>
              <w:bottom w:val="nil"/>
            </w:tcBorders>
            <w:vAlign w:val="center"/>
          </w:tcPr>
          <w:p w:rsidR="00CE102C" w:rsidRPr="00B76352" w:rsidRDefault="00CE102C" w:rsidP="00BE324B">
            <w:pPr>
              <w:pStyle w:val="PlainText"/>
              <w:spacing w:before="20"/>
              <w:jc w:val="both"/>
              <w:rPr>
                <w:rFonts w:ascii="Arial" w:hAnsi="Arial" w:cs="Arial"/>
                <w:color w:val="000000"/>
                <w:sz w:val="18"/>
                <w:szCs w:val="18"/>
              </w:rPr>
            </w:pPr>
          </w:p>
        </w:tc>
        <w:tc>
          <w:tcPr>
            <w:tcW w:w="2557"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1-2</w:t>
            </w:r>
          </w:p>
        </w:tc>
        <w:tc>
          <w:tcPr>
            <w:tcW w:w="2435" w:type="dxa"/>
            <w:tcBorders>
              <w:bottom w:val="nil"/>
            </w:tcBorders>
            <w:vAlign w:val="center"/>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KR 3-6</w:t>
            </w:r>
          </w:p>
        </w:tc>
      </w:tr>
      <w:tr w:rsidR="00CE102C" w:rsidRPr="00B76352" w:rsidTr="00BE324B">
        <w:tc>
          <w:tcPr>
            <w:tcW w:w="496"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1</w:t>
            </w:r>
          </w:p>
        </w:tc>
        <w:tc>
          <w:tcPr>
            <w:tcW w:w="4252" w:type="dxa"/>
            <w:tcBorders>
              <w:top w:val="double" w:sz="6" w:space="0" w:color="auto"/>
              <w:bottom w:val="single" w:sz="4" w:space="0" w:color="auto"/>
            </w:tcBorders>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Ziarna pozostające na sitach o oczkach # (mm):</w:t>
            </w:r>
          </w:p>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31,5; 25,0; 20,0; 16,0; 12,8; 9,6; 8,0; 6,3; 4,0; 2,0</w:t>
            </w:r>
          </w:p>
        </w:tc>
        <w:tc>
          <w:tcPr>
            <w:tcW w:w="2557"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5,0</w:t>
            </w:r>
          </w:p>
        </w:tc>
        <w:tc>
          <w:tcPr>
            <w:tcW w:w="2435" w:type="dxa"/>
            <w:tcBorders>
              <w:top w:val="double" w:sz="6" w:space="0" w:color="auto"/>
              <w:bottom w:val="single" w:sz="4" w:space="0" w:color="auto"/>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4,0</w:t>
            </w:r>
          </w:p>
        </w:tc>
      </w:tr>
      <w:tr w:rsidR="00CE102C" w:rsidRPr="00B76352" w:rsidTr="00BE324B">
        <w:tc>
          <w:tcPr>
            <w:tcW w:w="496"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2</w:t>
            </w:r>
          </w:p>
        </w:tc>
        <w:tc>
          <w:tcPr>
            <w:tcW w:w="4252" w:type="dxa"/>
            <w:tcBorders>
              <w:top w:val="nil"/>
            </w:tcBorders>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0,85; 0,42; 0,30; 0,18; 0,15; 0,075</w:t>
            </w:r>
          </w:p>
        </w:tc>
        <w:tc>
          <w:tcPr>
            <w:tcW w:w="2557"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3,0</w:t>
            </w:r>
          </w:p>
        </w:tc>
        <w:tc>
          <w:tcPr>
            <w:tcW w:w="2435" w:type="dxa"/>
            <w:tcBorders>
              <w:top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2,0</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3</w:t>
            </w:r>
          </w:p>
        </w:tc>
        <w:tc>
          <w:tcPr>
            <w:tcW w:w="4252" w:type="dxa"/>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Ziarna przechodzące przez sito o oczkach # (mm) 0,075</w:t>
            </w:r>
          </w:p>
        </w:tc>
        <w:tc>
          <w:tcPr>
            <w:tcW w:w="2557"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2,0</w:t>
            </w:r>
          </w:p>
        </w:tc>
        <w:tc>
          <w:tcPr>
            <w:tcW w:w="2435"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1,5</w:t>
            </w:r>
          </w:p>
        </w:tc>
      </w:tr>
      <w:tr w:rsidR="00CE102C" w:rsidRPr="00B76352" w:rsidTr="00BE324B">
        <w:tc>
          <w:tcPr>
            <w:tcW w:w="496"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4</w:t>
            </w:r>
          </w:p>
        </w:tc>
        <w:tc>
          <w:tcPr>
            <w:tcW w:w="4252" w:type="dxa"/>
          </w:tcPr>
          <w:p w:rsidR="00CE102C" w:rsidRPr="00B76352" w:rsidRDefault="00CE102C" w:rsidP="00BE324B">
            <w:pPr>
              <w:pStyle w:val="PlainText"/>
              <w:spacing w:before="20"/>
              <w:jc w:val="both"/>
              <w:rPr>
                <w:rFonts w:ascii="Arial" w:hAnsi="Arial" w:cs="Arial"/>
                <w:color w:val="000000"/>
                <w:sz w:val="18"/>
                <w:szCs w:val="18"/>
              </w:rPr>
            </w:pPr>
            <w:r w:rsidRPr="00B76352">
              <w:rPr>
                <w:rFonts w:ascii="Arial" w:hAnsi="Arial" w:cs="Arial"/>
                <w:color w:val="000000"/>
                <w:sz w:val="18"/>
                <w:szCs w:val="18"/>
              </w:rPr>
              <w:t>Asfalt</w:t>
            </w:r>
          </w:p>
        </w:tc>
        <w:tc>
          <w:tcPr>
            <w:tcW w:w="2557"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w:t>
            </w:r>
          </w:p>
        </w:tc>
        <w:tc>
          <w:tcPr>
            <w:tcW w:w="2435" w:type="dxa"/>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sym w:font="Symbol" w:char="F0B1"/>
            </w:r>
            <w:r w:rsidRPr="00B76352">
              <w:rPr>
                <w:rFonts w:ascii="Arial" w:hAnsi="Arial" w:cs="Arial"/>
                <w:color w:val="000000"/>
                <w:sz w:val="18"/>
                <w:szCs w:val="18"/>
              </w:rPr>
              <w:t xml:space="preserve"> 0,3</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5.7.</w:t>
      </w:r>
      <w:r w:rsidRPr="00B76352">
        <w:rPr>
          <w:rFonts w:ascii="Arial" w:hAnsi="Arial" w:cs="Arial"/>
          <w:b/>
          <w:color w:val="000000"/>
          <w:sz w:val="18"/>
          <w:szCs w:val="18"/>
        </w:rPr>
        <w:tab/>
        <w:t>Wbudowywanie i zagęszczanie warstwy z betonu asfaltowego</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Mieszanka mineralno-asfaltowa powinna być wbudowywana układarką wyposażoną </w:t>
      </w:r>
      <w:r w:rsidRPr="00B76352">
        <w:rPr>
          <w:rFonts w:ascii="Arial" w:hAnsi="Arial" w:cs="Arial"/>
          <w:color w:val="000000"/>
          <w:sz w:val="18"/>
          <w:szCs w:val="18"/>
        </w:rPr>
        <w:br/>
        <w:t>w układ z automatycznym sterowaniem grubości warstwy i utrzymywaniem niwelety zgodnie z dokumentacją projektową. Temperatura mieszanki wbudowywanej nie powinna być niższa od minimalnej temperatury mieszanki podanej w pkt. 5.2. Zagęszczanie mieszanki powinno odbywać się zgodnie ze schematem przejść walca ustalonym na odcinku próbnym. Początkowa temperatura mieszanki w czasie zagęszczania powinna wynosić nie mniej niż:</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50</w:t>
      </w:r>
      <w:r w:rsidRPr="00B76352">
        <w:rPr>
          <w:rFonts w:ascii="Arial" w:hAnsi="Arial" w:cs="Arial"/>
          <w:color w:val="000000"/>
          <w:sz w:val="18"/>
          <w:szCs w:val="18"/>
        </w:rPr>
        <w:tab/>
      </w:r>
      <w:smartTag w:uri="urn:schemas-microsoft-com:office:smarttags" w:element="metricconverter">
        <w:smartTagPr>
          <w:attr w:name="ProductID" w:val="1350C"/>
        </w:smartTagPr>
        <w:r w:rsidRPr="00B76352">
          <w:rPr>
            <w:rFonts w:ascii="Arial" w:hAnsi="Arial" w:cs="Arial"/>
            <w:color w:val="000000"/>
            <w:sz w:val="18"/>
            <w:szCs w:val="18"/>
          </w:rPr>
          <w:t>135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70</w:t>
      </w:r>
      <w:r w:rsidRPr="00B76352">
        <w:rPr>
          <w:rFonts w:ascii="Arial" w:hAnsi="Arial" w:cs="Arial"/>
          <w:color w:val="000000"/>
          <w:sz w:val="18"/>
          <w:szCs w:val="18"/>
        </w:rPr>
        <w:tab/>
      </w:r>
      <w:smartTag w:uri="urn:schemas-microsoft-com:office:smarttags" w:element="metricconverter">
        <w:smartTagPr>
          <w:attr w:name="ProductID" w:val="1250C"/>
        </w:smartTagPr>
        <w:r w:rsidRPr="00B76352">
          <w:rPr>
            <w:rFonts w:ascii="Arial" w:hAnsi="Arial" w:cs="Arial"/>
            <w:color w:val="000000"/>
            <w:sz w:val="18"/>
            <w:szCs w:val="18"/>
          </w:rPr>
          <w:t>125</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asfaltu D 100</w:t>
      </w:r>
      <w:r w:rsidRPr="00B76352">
        <w:rPr>
          <w:rFonts w:ascii="Arial" w:hAnsi="Arial" w:cs="Arial"/>
          <w:color w:val="000000"/>
          <w:sz w:val="18"/>
          <w:szCs w:val="18"/>
        </w:rPr>
        <w:tab/>
      </w:r>
      <w:smartTag w:uri="urn:schemas-microsoft-com:office:smarttags" w:element="metricconverter">
        <w:smartTagPr>
          <w:attr w:name="ProductID" w:val="1200C"/>
        </w:smartTagPr>
        <w:r w:rsidRPr="00B76352">
          <w:rPr>
            <w:rFonts w:ascii="Arial" w:hAnsi="Arial" w:cs="Arial"/>
            <w:color w:val="000000"/>
            <w:sz w:val="18"/>
            <w:szCs w:val="18"/>
          </w:rPr>
          <w:t>120</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dla polimeroasfaltu - wg wskazań producenta polimeroasfaltu.</w:t>
      </w:r>
    </w:p>
    <w:p w:rsidR="00CE102C" w:rsidRPr="00B76352" w:rsidRDefault="00CE102C" w:rsidP="00CE102C">
      <w:pPr>
        <w:pStyle w:val="PlainText"/>
        <w:spacing w:line="340" w:lineRule="atLeast"/>
        <w:ind w:left="568"/>
        <w:jc w:val="both"/>
        <w:rPr>
          <w:rFonts w:ascii="Arial" w:hAnsi="Arial" w:cs="Arial"/>
          <w:color w:val="000000"/>
          <w:sz w:val="18"/>
          <w:szCs w:val="18"/>
        </w:rPr>
      </w:pPr>
      <w:r w:rsidRPr="00B76352">
        <w:rPr>
          <w:rFonts w:ascii="Arial" w:hAnsi="Arial" w:cs="Arial"/>
          <w:color w:val="000000"/>
          <w:sz w:val="18"/>
          <w:szCs w:val="18"/>
        </w:rPr>
        <w:t xml:space="preserve">Zagęszczanie należy rozpocząć od krawędzi nawierzchni ku środkowi. Wskaźnik zagęszczenia ułożonej warstwy powinien być zgodny z wymaganiami podanymi w tablicy 4 i 6. Złącza w nawierzchni powinny być wykonane w linii prostej, równolegle lub prostopadle do osi drogi. Złącza w konstrukcji wielowarstwowej powinny być przesunięte względem siebie co najmniej o </w:t>
      </w:r>
      <w:smartTag w:uri="urn:schemas-microsoft-com:office:smarttags" w:element="metricconverter">
        <w:smartTagPr>
          <w:attr w:name="ProductID" w:val="15 cm"/>
        </w:smartTagPr>
        <w:r w:rsidRPr="00B76352">
          <w:rPr>
            <w:rFonts w:ascii="Arial" w:hAnsi="Arial" w:cs="Arial"/>
            <w:color w:val="000000"/>
            <w:sz w:val="18"/>
            <w:szCs w:val="18"/>
          </w:rPr>
          <w:t>15 cm</w:t>
        </w:r>
      </w:smartTag>
      <w:r w:rsidRPr="00B76352">
        <w:rPr>
          <w:rFonts w:ascii="Arial" w:hAnsi="Arial" w:cs="Arial"/>
          <w:color w:val="000000"/>
          <w:sz w:val="18"/>
          <w:szCs w:val="18"/>
        </w:rPr>
        <w:t>. Złącza powinny być całkowicie związane, a przylegające warstwy powinny być w jednym poziomie.</w:t>
      </w: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6.</w:t>
      </w:r>
      <w:r w:rsidRPr="00B76352">
        <w:rPr>
          <w:rFonts w:ascii="Arial" w:hAnsi="Arial" w:cs="Arial"/>
          <w:b/>
          <w:color w:val="000000"/>
          <w:sz w:val="18"/>
          <w:szCs w:val="18"/>
        </w:rPr>
        <w:tab/>
        <w:t>KONTROLA JAKOŚCI ROBÓT</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6.1.</w:t>
      </w:r>
      <w:r w:rsidRPr="00B76352">
        <w:rPr>
          <w:rFonts w:ascii="Arial" w:hAnsi="Arial" w:cs="Arial"/>
          <w:b/>
          <w:color w:val="000000"/>
          <w:sz w:val="18"/>
          <w:szCs w:val="18"/>
        </w:rPr>
        <w:tab/>
        <w:t>Badania przed przystąpieniem do robót</w:t>
      </w:r>
    </w:p>
    <w:p w:rsidR="00CE102C" w:rsidRPr="00B76352" w:rsidRDefault="00CE102C" w:rsidP="00CE102C">
      <w:pPr>
        <w:pStyle w:val="PlainText"/>
        <w:spacing w:before="120" w:line="340" w:lineRule="atLeast"/>
        <w:ind w:left="568"/>
        <w:jc w:val="both"/>
        <w:rPr>
          <w:rFonts w:ascii="Arial" w:hAnsi="Arial" w:cs="Arial"/>
          <w:color w:val="000000"/>
          <w:sz w:val="18"/>
          <w:szCs w:val="18"/>
        </w:rPr>
      </w:pPr>
      <w:r w:rsidRPr="00B76352">
        <w:rPr>
          <w:rFonts w:ascii="Arial" w:hAnsi="Arial" w:cs="Arial"/>
          <w:color w:val="000000"/>
          <w:sz w:val="18"/>
          <w:szCs w:val="18"/>
        </w:rPr>
        <w:t>Przed przystąpieniem do robót Wykonawca powinien wykonać badania lepiszcza, wypełniacza oraz kruszyw przeznaczonych do produkcji mieszanki mineralno-asfaltowej i przedstawić wyniki tych badań Inżynierowi do akceptacji.</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6.2.</w:t>
      </w:r>
      <w:r w:rsidRPr="00B76352">
        <w:rPr>
          <w:rFonts w:ascii="Arial" w:hAnsi="Arial" w:cs="Arial"/>
          <w:b/>
          <w:color w:val="000000"/>
          <w:sz w:val="18"/>
          <w:szCs w:val="18"/>
        </w:rPr>
        <w:tab/>
        <w:t>Badania w czasie robót</w:t>
      </w:r>
    </w:p>
    <w:p w:rsidR="00CE102C" w:rsidRPr="00B76352" w:rsidRDefault="00CE102C" w:rsidP="00CE102C">
      <w:pPr>
        <w:pStyle w:val="PlainText"/>
        <w:numPr>
          <w:ilvl w:val="0"/>
          <w:numId w:val="11"/>
        </w:numPr>
        <w:tabs>
          <w:tab w:val="clear" w:pos="360"/>
          <w:tab w:val="num" w:pos="928"/>
        </w:tabs>
        <w:spacing w:before="120" w:line="340" w:lineRule="atLeast"/>
        <w:ind w:left="925" w:hanging="357"/>
        <w:jc w:val="both"/>
        <w:rPr>
          <w:rFonts w:ascii="Arial" w:hAnsi="Arial" w:cs="Arial"/>
          <w:color w:val="000000"/>
          <w:sz w:val="18"/>
          <w:szCs w:val="18"/>
        </w:rPr>
      </w:pPr>
      <w:r w:rsidRPr="00B76352">
        <w:rPr>
          <w:rFonts w:ascii="Arial" w:hAnsi="Arial" w:cs="Arial"/>
          <w:color w:val="000000"/>
          <w:sz w:val="18"/>
          <w:szCs w:val="18"/>
        </w:rPr>
        <w:t>Uziarnienie mieszanki mineralnej. Próbki do badań uziarnienia mieszanki mineralnej należy pobrać po wymieszaniu kruszyw, a przed podaniem asfaltu. Krzywa uziarnienia powinna być zgodna z zaprojektowaną w recepcie laboratoryjnej.</w:t>
      </w:r>
    </w:p>
    <w:p w:rsidR="00CE102C" w:rsidRPr="00B76352" w:rsidRDefault="00CE102C" w:rsidP="00CE102C">
      <w:pPr>
        <w:pStyle w:val="PlainText"/>
        <w:numPr>
          <w:ilvl w:val="0"/>
          <w:numId w:val="11"/>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lastRenderedPageBreak/>
        <w:t>Skład mieszanki mineralno-asfaltowej. Badanie składu mieszanki mineralno-asfaltowej polega na wykonaniu ekstrakcji wg PN-S-04001:1997. Wyniki powinny być zgodne z receptą laboratoryjną z tolerancją określoną w tablicy 10.</w:t>
      </w:r>
    </w:p>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spacing w:before="20" w:line="340" w:lineRule="atLeast"/>
        <w:ind w:left="1276" w:hanging="1276"/>
        <w:jc w:val="both"/>
        <w:rPr>
          <w:rFonts w:ascii="Arial" w:hAnsi="Arial" w:cs="Arial"/>
          <w:b/>
          <w:color w:val="000000"/>
          <w:sz w:val="18"/>
          <w:szCs w:val="18"/>
        </w:rPr>
      </w:pPr>
      <w:r w:rsidRPr="00B76352">
        <w:rPr>
          <w:rFonts w:ascii="Arial" w:hAnsi="Arial" w:cs="Arial"/>
          <w:b/>
          <w:color w:val="000000"/>
          <w:sz w:val="18"/>
          <w:szCs w:val="18"/>
        </w:rPr>
        <w:t>Tablica 11</w:t>
      </w:r>
      <w:r w:rsidRPr="00B76352">
        <w:rPr>
          <w:rFonts w:ascii="Arial" w:hAnsi="Arial" w:cs="Arial"/>
          <w:b/>
          <w:color w:val="000000"/>
          <w:sz w:val="18"/>
          <w:szCs w:val="18"/>
        </w:rPr>
        <w:tab/>
        <w:t>Częstotliwość oraz zakres badań podczas wytwarzania mieszanki mineralno-asfaltowej</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921"/>
        <w:gridCol w:w="5573"/>
        <w:gridCol w:w="3247"/>
      </w:tblGrid>
      <w:tr w:rsidR="00CE102C" w:rsidRPr="00B76352" w:rsidTr="00BE324B">
        <w:tc>
          <w:tcPr>
            <w:tcW w:w="921"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Lp.</w:t>
            </w:r>
          </w:p>
        </w:tc>
        <w:tc>
          <w:tcPr>
            <w:tcW w:w="5573"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Wyszczególnienie badań</w:t>
            </w:r>
          </w:p>
        </w:tc>
        <w:tc>
          <w:tcPr>
            <w:tcW w:w="3247" w:type="dxa"/>
            <w:tcBorders>
              <w:bottom w:val="nil"/>
            </w:tcBorders>
          </w:tcPr>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Częstotliwość badań</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Minimalna liczba badań</w:t>
            </w:r>
          </w:p>
          <w:p w:rsidR="00CE102C" w:rsidRPr="00B76352" w:rsidRDefault="00CE102C" w:rsidP="00BE324B">
            <w:pPr>
              <w:pStyle w:val="PlainText"/>
              <w:spacing w:before="20"/>
              <w:jc w:val="center"/>
              <w:rPr>
                <w:rFonts w:ascii="Arial" w:hAnsi="Arial" w:cs="Arial"/>
                <w:color w:val="000000"/>
                <w:sz w:val="18"/>
                <w:szCs w:val="18"/>
              </w:rPr>
            </w:pPr>
            <w:r w:rsidRPr="00B76352">
              <w:rPr>
                <w:rFonts w:ascii="Arial" w:hAnsi="Arial" w:cs="Arial"/>
                <w:color w:val="000000"/>
                <w:sz w:val="18"/>
                <w:szCs w:val="18"/>
              </w:rPr>
              <w:t>na dziennej działce roboczej</w:t>
            </w:r>
          </w:p>
        </w:tc>
      </w:tr>
      <w:tr w:rsidR="00CE102C" w:rsidRPr="00B76352" w:rsidTr="00BE324B">
        <w:tc>
          <w:tcPr>
            <w:tcW w:w="921" w:type="dxa"/>
            <w:tcBorders>
              <w:top w:val="double" w:sz="6" w:space="0" w:color="auto"/>
              <w:bottom w:val="single" w:sz="4" w:space="0" w:color="auto"/>
            </w:tcBorders>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w:t>
            </w:r>
          </w:p>
        </w:tc>
        <w:tc>
          <w:tcPr>
            <w:tcW w:w="5573" w:type="dxa"/>
            <w:tcBorders>
              <w:top w:val="double" w:sz="6" w:space="0" w:color="auto"/>
              <w:bottom w:val="single" w:sz="4" w:space="0" w:color="auto"/>
            </w:tcBorders>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Uziarnienie mieszanki mineralnej</w:t>
            </w:r>
          </w:p>
        </w:tc>
        <w:tc>
          <w:tcPr>
            <w:tcW w:w="3247" w:type="dxa"/>
            <w:tcBorders>
              <w:top w:val="double" w:sz="6" w:space="0" w:color="auto"/>
              <w:bottom w:val="single" w:sz="4" w:space="0" w:color="auto"/>
            </w:tcBorders>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 próbki</w:t>
            </w:r>
          </w:p>
        </w:tc>
      </w:tr>
      <w:tr w:rsidR="00CE102C" w:rsidRPr="00B76352" w:rsidTr="00BE324B">
        <w:tc>
          <w:tcPr>
            <w:tcW w:w="921" w:type="dxa"/>
            <w:tcBorders>
              <w:top w:val="nil"/>
            </w:tcBorders>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w:t>
            </w:r>
          </w:p>
        </w:tc>
        <w:tc>
          <w:tcPr>
            <w:tcW w:w="5573" w:type="dxa"/>
            <w:tcBorders>
              <w:top w:val="nil"/>
            </w:tcBorders>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Skład mieszanki mineralno-asfaltowej pobranej w wytwórni</w:t>
            </w:r>
          </w:p>
        </w:tc>
        <w:tc>
          <w:tcPr>
            <w:tcW w:w="3247" w:type="dxa"/>
            <w:tcBorders>
              <w:top w:val="nil"/>
            </w:tcBorders>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próbka przy produkcji do 500 Mg</w:t>
            </w:r>
          </w:p>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2 próbki przy produkcji ponad 500 Mg</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3</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asfaltu</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dla każdej dostawy (cysterny)</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4</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wypełniacza</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na 100 Mg</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5</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kruszywa</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1 na 200 Mg i przy każdej zmianie</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6</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Temperatura składników mieszanki mineralno-asfaltowej</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dozór ciągły</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7</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Temperatura mieszanki mineralno-asfaltowej</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każdy pojazd przy załadunku i w czasie wbudowywania</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8</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Wygląd mieszanki mineralno-asfaltowej</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jw.</w:t>
            </w:r>
          </w:p>
        </w:tc>
      </w:tr>
      <w:tr w:rsidR="00CE102C" w:rsidRPr="00B76352" w:rsidTr="00BE324B">
        <w:tc>
          <w:tcPr>
            <w:tcW w:w="921"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9</w:t>
            </w:r>
          </w:p>
        </w:tc>
        <w:tc>
          <w:tcPr>
            <w:tcW w:w="5573" w:type="dxa"/>
          </w:tcPr>
          <w:p w:rsidR="00CE102C" w:rsidRPr="00B76352" w:rsidRDefault="00CE102C" w:rsidP="00BE324B">
            <w:pPr>
              <w:pStyle w:val="PlainText"/>
              <w:spacing w:before="40" w:after="40"/>
              <w:jc w:val="both"/>
              <w:rPr>
                <w:rFonts w:ascii="Arial" w:hAnsi="Arial" w:cs="Arial"/>
                <w:color w:val="000000"/>
                <w:sz w:val="18"/>
                <w:szCs w:val="18"/>
              </w:rPr>
            </w:pPr>
            <w:r w:rsidRPr="00B76352">
              <w:rPr>
                <w:rFonts w:ascii="Arial" w:hAnsi="Arial" w:cs="Arial"/>
                <w:color w:val="000000"/>
                <w:sz w:val="18"/>
                <w:szCs w:val="18"/>
              </w:rPr>
              <w:t>Właściwości próbek mieszanki mineralno-asfaltowej pobranej w wytwórni</w:t>
            </w:r>
          </w:p>
        </w:tc>
        <w:tc>
          <w:tcPr>
            <w:tcW w:w="3247" w:type="dxa"/>
          </w:tcPr>
          <w:p w:rsidR="00CE102C" w:rsidRPr="00B76352" w:rsidRDefault="00CE102C" w:rsidP="00BE324B">
            <w:pPr>
              <w:pStyle w:val="PlainText"/>
              <w:spacing w:before="40" w:after="40"/>
              <w:jc w:val="center"/>
              <w:rPr>
                <w:rFonts w:ascii="Arial" w:hAnsi="Arial" w:cs="Arial"/>
                <w:color w:val="000000"/>
                <w:sz w:val="18"/>
                <w:szCs w:val="18"/>
              </w:rPr>
            </w:pPr>
            <w:r w:rsidRPr="00B76352">
              <w:rPr>
                <w:rFonts w:ascii="Arial" w:hAnsi="Arial" w:cs="Arial"/>
                <w:color w:val="000000"/>
                <w:sz w:val="18"/>
                <w:szCs w:val="18"/>
              </w:rPr>
              <w:t>jeden raz dziennie</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asfaltu. Dla każdej cysterny należy określić właściwości asfaltu, zgodnie z pkt. 2.1.</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wypełniacza. Na każde 100 Mg zużytego wypełniacza należy określić właściwości wypełniacza, zgodnie z pkt. 2.2.</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Badanie właściwości kruszywa. Z częstotliwością podaną w tablicy 11 należy określić właściwości kruszywa, zgodnie z pkt. 2.3.</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Pomiar temperatury składników mieszanki mineralno-asfaltowej. Pomiar temperatury składników mieszanki mineralno-asfaltowej polega na odczytaniu temperatury na skali odpowiedniego termometru zamontowanego na otaczarce. Temperatura powinna być zgodna z wymaganiami podanymi w recepcie laboratoryjnej i SST.</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Pomiar temperatury mieszanki mineralno-asfaltowej. Pomiar temperatury mieszanki mineralno-asfaltowej polega na kilkakrotnym zanurzeniu termometru w mieszance i odczytaniu temperatury. Dokładność pomiaru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20C"/>
        </w:smartTagPr>
        <w:r w:rsidRPr="00B76352">
          <w:rPr>
            <w:rFonts w:ascii="Arial" w:hAnsi="Arial" w:cs="Arial"/>
            <w:color w:val="000000"/>
            <w:sz w:val="18"/>
            <w:szCs w:val="18"/>
          </w:rPr>
          <w:t>2</w:t>
        </w:r>
        <w:r w:rsidRPr="00B76352">
          <w:rPr>
            <w:rFonts w:ascii="Arial" w:hAnsi="Arial" w:cs="Arial"/>
            <w:color w:val="000000"/>
            <w:sz w:val="18"/>
            <w:szCs w:val="18"/>
            <w:vertAlign w:val="superscript"/>
          </w:rPr>
          <w:t>0</w:t>
        </w:r>
        <w:r w:rsidRPr="00B76352">
          <w:rPr>
            <w:rFonts w:ascii="Arial" w:hAnsi="Arial" w:cs="Arial"/>
            <w:color w:val="000000"/>
            <w:sz w:val="18"/>
            <w:szCs w:val="18"/>
          </w:rPr>
          <w:t>C</w:t>
        </w:r>
      </w:smartTag>
      <w:r w:rsidRPr="00B76352">
        <w:rPr>
          <w:rFonts w:ascii="Arial" w:hAnsi="Arial" w:cs="Arial"/>
          <w:color w:val="000000"/>
          <w:sz w:val="18"/>
          <w:szCs w:val="18"/>
        </w:rPr>
        <w:t>. Temperatura powinna być zgodna z wymaganiami podanymi w recepcie i SST.</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Sprawdzenie wyglądu mieszanki mineralno-asfaltowej. Sprawdzenie wyglądu mieszanki mineralno-asfaltowej polega na ocenie wizualnej jej wyglądu w czasie produkcji, załadunku, rozładunku i wbudowywania.</w:t>
      </w:r>
    </w:p>
    <w:p w:rsidR="00CE102C" w:rsidRPr="00B76352" w:rsidRDefault="00CE102C" w:rsidP="00CE102C">
      <w:pPr>
        <w:pStyle w:val="PlainText"/>
        <w:numPr>
          <w:ilvl w:val="0"/>
          <w:numId w:val="12"/>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Właściwości mieszanki mineralno-asfaltowej. Właściwości mieszanki mineralno-asfaltowej należy określać na próbkach zagęszczonych metodą Marschalla. Wyniki powinny być zgodne z receptą laboratoryjną.</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ind w:left="567" w:hanging="567"/>
        <w:jc w:val="both"/>
        <w:rPr>
          <w:rFonts w:ascii="Arial" w:hAnsi="Arial" w:cs="Arial"/>
          <w:b/>
          <w:color w:val="000000"/>
          <w:sz w:val="18"/>
          <w:szCs w:val="18"/>
        </w:rPr>
      </w:pPr>
      <w:r w:rsidRPr="00B76352">
        <w:rPr>
          <w:rFonts w:ascii="Arial" w:hAnsi="Arial" w:cs="Arial"/>
          <w:b/>
          <w:color w:val="000000"/>
          <w:sz w:val="18"/>
          <w:szCs w:val="18"/>
        </w:rPr>
        <w:t>6.3.</w:t>
      </w:r>
      <w:r w:rsidRPr="00B76352">
        <w:rPr>
          <w:rFonts w:ascii="Arial" w:hAnsi="Arial" w:cs="Arial"/>
          <w:b/>
          <w:color w:val="000000"/>
          <w:sz w:val="18"/>
          <w:szCs w:val="18"/>
        </w:rPr>
        <w:tab/>
        <w:t>Badania dotyczące cech geometrycznych i właściwości warstw nawierzchni z betonu asfaltowego</w:t>
      </w:r>
    </w:p>
    <w:p w:rsidR="00CE102C" w:rsidRPr="00B76352" w:rsidRDefault="00CE102C" w:rsidP="00CE102C">
      <w:pPr>
        <w:pStyle w:val="PlainText"/>
        <w:numPr>
          <w:ilvl w:val="0"/>
          <w:numId w:val="13"/>
        </w:numPr>
        <w:tabs>
          <w:tab w:val="clear" w:pos="360"/>
          <w:tab w:val="num" w:pos="927"/>
        </w:tabs>
        <w:spacing w:before="120" w:line="340" w:lineRule="atLeast"/>
        <w:ind w:left="924" w:hanging="357"/>
        <w:jc w:val="both"/>
        <w:rPr>
          <w:rFonts w:ascii="Arial" w:hAnsi="Arial" w:cs="Arial"/>
          <w:color w:val="000000"/>
          <w:sz w:val="18"/>
          <w:szCs w:val="18"/>
        </w:rPr>
      </w:pPr>
      <w:r w:rsidRPr="00B76352">
        <w:rPr>
          <w:rFonts w:ascii="Arial" w:hAnsi="Arial" w:cs="Arial"/>
          <w:color w:val="000000"/>
          <w:sz w:val="18"/>
          <w:szCs w:val="18"/>
        </w:rPr>
        <w:lastRenderedPageBreak/>
        <w:t>Częstotliwość oraz zakres badań i pomiarów. Częstotliwość oraz zakres badań i pomiarów wykonanych warstw nawierzchni z betonu asfaltowego podaje tablica 12.</w:t>
      </w:r>
    </w:p>
    <w:p w:rsidR="00CE102C" w:rsidRPr="00B76352" w:rsidRDefault="00CE102C" w:rsidP="00CE102C">
      <w:pPr>
        <w:pStyle w:val="PlainText"/>
        <w:numPr>
          <w:ilvl w:val="0"/>
          <w:numId w:val="13"/>
        </w:numPr>
        <w:tabs>
          <w:tab w:val="clear" w:pos="360"/>
          <w:tab w:val="num" w:pos="927"/>
        </w:tabs>
        <w:spacing w:line="340" w:lineRule="atLeast"/>
        <w:ind w:left="924" w:hanging="357"/>
        <w:jc w:val="both"/>
        <w:rPr>
          <w:rFonts w:ascii="Arial" w:hAnsi="Arial" w:cs="Arial"/>
          <w:color w:val="000000"/>
          <w:sz w:val="18"/>
          <w:szCs w:val="18"/>
        </w:rPr>
      </w:pPr>
      <w:r w:rsidRPr="00B76352">
        <w:rPr>
          <w:rFonts w:ascii="Arial" w:hAnsi="Arial" w:cs="Arial"/>
          <w:color w:val="000000"/>
          <w:sz w:val="18"/>
          <w:szCs w:val="18"/>
        </w:rPr>
        <w:t xml:space="preserve">Szerokość warstwy. Szerokość warstwy ścieralnej z betonu asfaltowego powinna być zgodna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5 cm"/>
        </w:smartTagPr>
        <w:r w:rsidRPr="00B76352">
          <w:rPr>
            <w:rFonts w:ascii="Arial" w:hAnsi="Arial" w:cs="Arial"/>
            <w:color w:val="000000"/>
            <w:sz w:val="18"/>
            <w:szCs w:val="18"/>
          </w:rPr>
          <w:t>5 cm</w:t>
        </w:r>
      </w:smartTag>
      <w:r w:rsidRPr="00B76352">
        <w:rPr>
          <w:rFonts w:ascii="Arial" w:hAnsi="Arial" w:cs="Arial"/>
          <w:color w:val="000000"/>
          <w:sz w:val="18"/>
          <w:szCs w:val="18"/>
        </w:rPr>
        <w:t>.</w:t>
      </w:r>
    </w:p>
    <w:p w:rsidR="00CE102C" w:rsidRPr="00B76352" w:rsidRDefault="00CE102C" w:rsidP="00CE102C">
      <w:pPr>
        <w:pStyle w:val="PlainText"/>
        <w:numPr>
          <w:ilvl w:val="0"/>
          <w:numId w:val="13"/>
        </w:numPr>
        <w:tabs>
          <w:tab w:val="clear" w:pos="360"/>
          <w:tab w:val="num" w:pos="927"/>
        </w:tabs>
        <w:spacing w:line="340" w:lineRule="atLeast"/>
        <w:ind w:left="924" w:hanging="357"/>
        <w:jc w:val="both"/>
        <w:rPr>
          <w:rFonts w:ascii="Arial" w:hAnsi="Arial" w:cs="Arial"/>
          <w:color w:val="000000"/>
          <w:sz w:val="18"/>
          <w:szCs w:val="18"/>
        </w:rPr>
      </w:pPr>
      <w:r w:rsidRPr="00B76352">
        <w:rPr>
          <w:rFonts w:ascii="Arial" w:hAnsi="Arial" w:cs="Arial"/>
          <w:color w:val="000000"/>
          <w:sz w:val="18"/>
          <w:szCs w:val="18"/>
        </w:rPr>
        <w:t>Równość warstwy. Nierówności podłużne i poprzeczne warstw z betonu asfaltowego mierzone wg BN-68/8931-04 nie powinny być większe od podanych w tablicy 13.</w:t>
      </w:r>
    </w:p>
    <w:p w:rsidR="00CE102C" w:rsidRPr="00B76352" w:rsidRDefault="00CE102C" w:rsidP="00CE102C">
      <w:pPr>
        <w:pStyle w:val="PlainText"/>
        <w:numPr>
          <w:ilvl w:val="0"/>
          <w:numId w:val="13"/>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Spadki poprzeczne warstwy. Spadki poprzeczne warstwy z betonu asfaltowego na odcinkach prostych i na łukach powinny być zgodne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0,5 %.</w:t>
      </w:r>
    </w:p>
    <w:p w:rsidR="00CE102C" w:rsidRPr="00B76352" w:rsidRDefault="00CE102C" w:rsidP="00CE102C">
      <w:pPr>
        <w:pStyle w:val="PlainText"/>
        <w:numPr>
          <w:ilvl w:val="0"/>
          <w:numId w:val="13"/>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Rzędne wysokościowe. Rzędne wysokościowe warstwy powinny być zgodne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1 cm"/>
        </w:smartTagPr>
        <w:r w:rsidRPr="00B76352">
          <w:rPr>
            <w:rFonts w:ascii="Arial" w:hAnsi="Arial" w:cs="Arial"/>
            <w:color w:val="000000"/>
            <w:sz w:val="18"/>
            <w:szCs w:val="18"/>
          </w:rPr>
          <w:t>1 cm</w:t>
        </w:r>
      </w:smartTag>
      <w:r w:rsidRPr="00B76352">
        <w:rPr>
          <w:rFonts w:ascii="Arial" w:hAnsi="Arial" w:cs="Arial"/>
          <w:color w:val="000000"/>
          <w:sz w:val="18"/>
          <w:szCs w:val="18"/>
        </w:rPr>
        <w:t>.</w:t>
      </w:r>
    </w:p>
    <w:p w:rsidR="00CE102C" w:rsidRPr="00B76352" w:rsidRDefault="00CE102C" w:rsidP="00CE102C">
      <w:pPr>
        <w:pStyle w:val="PlainText"/>
        <w:numPr>
          <w:ilvl w:val="0"/>
          <w:numId w:val="13"/>
        </w:numPr>
        <w:tabs>
          <w:tab w:val="clear" w:pos="360"/>
          <w:tab w:val="num" w:pos="927"/>
        </w:tabs>
        <w:spacing w:line="340" w:lineRule="atLeast"/>
        <w:ind w:left="927"/>
        <w:jc w:val="both"/>
        <w:rPr>
          <w:rFonts w:ascii="Arial" w:hAnsi="Arial" w:cs="Arial"/>
          <w:color w:val="000000"/>
          <w:sz w:val="18"/>
          <w:szCs w:val="18"/>
        </w:rPr>
      </w:pPr>
      <w:r w:rsidRPr="00B76352">
        <w:rPr>
          <w:rFonts w:ascii="Arial" w:hAnsi="Arial" w:cs="Arial"/>
          <w:color w:val="000000"/>
          <w:sz w:val="18"/>
          <w:szCs w:val="18"/>
        </w:rPr>
        <w:t xml:space="preserve">Ukształtowanie osi w planie. Oś warstwy w planie powinna być usytuowana zgodnie z dokumentacją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w:t>
      </w:r>
      <w:smartTag w:uri="urn:schemas-microsoft-com:office:smarttags" w:element="metricconverter">
        <w:smartTagPr>
          <w:attr w:name="ProductID" w:val="5 cm"/>
        </w:smartTagPr>
        <w:r w:rsidRPr="00B76352">
          <w:rPr>
            <w:rFonts w:ascii="Arial" w:hAnsi="Arial" w:cs="Arial"/>
            <w:color w:val="000000"/>
            <w:sz w:val="18"/>
            <w:szCs w:val="18"/>
          </w:rPr>
          <w:t>5 cm</w:t>
        </w:r>
      </w:smartTag>
      <w:r w:rsidRPr="00B76352">
        <w:rPr>
          <w:rFonts w:ascii="Arial" w:hAnsi="Arial" w:cs="Arial"/>
          <w:color w:val="000000"/>
          <w:sz w:val="18"/>
          <w:szCs w:val="18"/>
        </w:rPr>
        <w:t>.</w:t>
      </w: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spacing w:after="60" w:line="340" w:lineRule="atLeast"/>
        <w:ind w:left="1276" w:hanging="1276"/>
        <w:jc w:val="both"/>
        <w:rPr>
          <w:rFonts w:ascii="Arial" w:hAnsi="Arial" w:cs="Arial"/>
          <w:b/>
          <w:color w:val="000000"/>
          <w:sz w:val="18"/>
          <w:szCs w:val="18"/>
        </w:rPr>
      </w:pPr>
      <w:r w:rsidRPr="00B76352">
        <w:rPr>
          <w:rFonts w:ascii="Arial" w:hAnsi="Arial" w:cs="Arial"/>
          <w:b/>
          <w:color w:val="000000"/>
          <w:sz w:val="18"/>
          <w:szCs w:val="18"/>
        </w:rPr>
        <w:t>Tablica 12</w:t>
      </w:r>
      <w:r w:rsidRPr="00B76352">
        <w:rPr>
          <w:rFonts w:ascii="Arial" w:hAnsi="Arial" w:cs="Arial"/>
          <w:b/>
          <w:color w:val="000000"/>
          <w:sz w:val="18"/>
          <w:szCs w:val="18"/>
        </w:rPr>
        <w:tab/>
        <w:t>Częstotliwość oraz zakres badań i pomiarów wykonanej warstwy z betonu asfaltowego</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tblPr>
      <w:tblGrid>
        <w:gridCol w:w="637"/>
        <w:gridCol w:w="4962"/>
        <w:gridCol w:w="4143"/>
      </w:tblGrid>
      <w:tr w:rsidR="00CE102C" w:rsidRPr="00B76352" w:rsidTr="00BE324B">
        <w:tc>
          <w:tcPr>
            <w:tcW w:w="637" w:type="dxa"/>
            <w:tcBorders>
              <w:bottom w:val="nil"/>
            </w:tcBorders>
            <w:vAlign w:val="center"/>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Lp.</w:t>
            </w:r>
          </w:p>
        </w:tc>
        <w:tc>
          <w:tcPr>
            <w:tcW w:w="4962" w:type="dxa"/>
            <w:tcBorders>
              <w:bottom w:val="nil"/>
            </w:tcBorders>
            <w:vAlign w:val="center"/>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Badana cecha</w:t>
            </w:r>
          </w:p>
        </w:tc>
        <w:tc>
          <w:tcPr>
            <w:tcW w:w="4142" w:type="dxa"/>
            <w:tcBorders>
              <w:bottom w:val="nil"/>
            </w:tcBorders>
            <w:vAlign w:val="center"/>
          </w:tcPr>
          <w:p w:rsidR="00CE102C" w:rsidRPr="00B76352" w:rsidRDefault="00CE102C" w:rsidP="00BE324B">
            <w:pPr>
              <w:pStyle w:val="PlainText"/>
              <w:spacing w:before="60" w:after="60"/>
              <w:jc w:val="center"/>
              <w:rPr>
                <w:rFonts w:ascii="Arial" w:hAnsi="Arial" w:cs="Arial"/>
                <w:color w:val="000000"/>
                <w:sz w:val="18"/>
                <w:szCs w:val="18"/>
              </w:rPr>
            </w:pPr>
            <w:r w:rsidRPr="00B76352">
              <w:rPr>
                <w:rFonts w:ascii="Arial" w:hAnsi="Arial" w:cs="Arial"/>
                <w:color w:val="000000"/>
                <w:sz w:val="18"/>
                <w:szCs w:val="18"/>
              </w:rPr>
              <w:t>Minimalna częstotliwość badań i pomiarów</w:t>
            </w:r>
          </w:p>
        </w:tc>
      </w:tr>
      <w:tr w:rsidR="00CE102C" w:rsidRPr="00B76352" w:rsidTr="00BE324B">
        <w:tc>
          <w:tcPr>
            <w:tcW w:w="637" w:type="dxa"/>
            <w:tcBorders>
              <w:top w:val="double" w:sz="6" w:space="0" w:color="auto"/>
              <w:bottom w:val="single" w:sz="4" w:space="0" w:color="auto"/>
            </w:tcBorders>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w:t>
            </w:r>
          </w:p>
        </w:tc>
        <w:tc>
          <w:tcPr>
            <w:tcW w:w="4962" w:type="dxa"/>
            <w:tcBorders>
              <w:top w:val="double" w:sz="6" w:space="0" w:color="auto"/>
              <w:bottom w:val="single" w:sz="4" w:space="0" w:color="auto"/>
            </w:tcBorders>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Szerokość warstwy</w:t>
            </w:r>
          </w:p>
        </w:tc>
        <w:tc>
          <w:tcPr>
            <w:tcW w:w="4142" w:type="dxa"/>
            <w:tcBorders>
              <w:top w:val="double" w:sz="6" w:space="0" w:color="auto"/>
              <w:bottom w:val="single" w:sz="4" w:space="0" w:color="auto"/>
            </w:tcBorders>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2 razy na odcinku drogi o długości </w:t>
            </w:r>
            <w:smartTag w:uri="urn:schemas-microsoft-com:office:smarttags" w:element="metricconverter">
              <w:smartTagPr>
                <w:attr w:name="ProductID" w:val="1 km"/>
              </w:smartTagPr>
              <w:r w:rsidRPr="00B76352">
                <w:rPr>
                  <w:rFonts w:ascii="Arial" w:hAnsi="Arial" w:cs="Arial"/>
                  <w:color w:val="000000"/>
                  <w:sz w:val="18"/>
                  <w:szCs w:val="18"/>
                </w:rPr>
                <w:t>1 km</w:t>
              </w:r>
            </w:smartTag>
          </w:p>
        </w:tc>
      </w:tr>
      <w:tr w:rsidR="00CE102C" w:rsidRPr="00B76352" w:rsidTr="00BE324B">
        <w:tc>
          <w:tcPr>
            <w:tcW w:w="637" w:type="dxa"/>
            <w:tcBorders>
              <w:top w:val="nil"/>
            </w:tcBorders>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2</w:t>
            </w:r>
          </w:p>
        </w:tc>
        <w:tc>
          <w:tcPr>
            <w:tcW w:w="4962" w:type="dxa"/>
            <w:tcBorders>
              <w:top w:val="nil"/>
            </w:tcBorders>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Równość warstwy</w:t>
            </w:r>
          </w:p>
        </w:tc>
        <w:tc>
          <w:tcPr>
            <w:tcW w:w="4142" w:type="dxa"/>
            <w:tcBorders>
              <w:top w:val="nil"/>
            </w:tcBorders>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10 razy na odcinku drogi o długości </w:t>
            </w:r>
            <w:smartTag w:uri="urn:schemas-microsoft-com:office:smarttags" w:element="metricconverter">
              <w:smartTagPr>
                <w:attr w:name="ProductID" w:val="1 km"/>
              </w:smartTagPr>
              <w:r w:rsidRPr="00B76352">
                <w:rPr>
                  <w:rFonts w:ascii="Arial" w:hAnsi="Arial" w:cs="Arial"/>
                  <w:color w:val="000000"/>
                  <w:sz w:val="18"/>
                  <w:szCs w:val="18"/>
                </w:rPr>
                <w:t>1 km</w:t>
              </w:r>
            </w:smartTag>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3</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Spadki poprzeczne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10 razy na odcinku drogi o długości </w:t>
            </w:r>
            <w:smartTag w:uri="urn:schemas-microsoft-com:office:smarttags" w:element="metricconverter">
              <w:smartTagPr>
                <w:attr w:name="ProductID" w:val="1 km"/>
              </w:smartTagPr>
              <w:r w:rsidRPr="00B76352">
                <w:rPr>
                  <w:rFonts w:ascii="Arial" w:hAnsi="Arial" w:cs="Arial"/>
                  <w:color w:val="000000"/>
                  <w:sz w:val="18"/>
                  <w:szCs w:val="18"/>
                </w:rPr>
                <w:t>1 km</w:t>
              </w:r>
            </w:smartTag>
          </w:p>
        </w:tc>
      </w:tr>
      <w:tr w:rsidR="00CE102C" w:rsidRPr="00B76352" w:rsidTr="00BE324B">
        <w:trPr>
          <w:cantSplit/>
        </w:trPr>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4</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Rzędne wysokościowe warstwy</w:t>
            </w:r>
          </w:p>
        </w:tc>
        <w:tc>
          <w:tcPr>
            <w:tcW w:w="4142" w:type="dxa"/>
            <w:vMerge w:val="restart"/>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pomiar rzędnych niwelacji podłużnej i poprzecznej oraz usytuowania osi według dokumentacji budowy</w:t>
            </w:r>
          </w:p>
        </w:tc>
      </w:tr>
      <w:tr w:rsidR="00CE102C" w:rsidRPr="00B76352" w:rsidTr="00BE324B">
        <w:trPr>
          <w:cantSplit/>
        </w:trPr>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5</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Ukształtowanie osi w planie</w:t>
            </w:r>
          </w:p>
        </w:tc>
        <w:tc>
          <w:tcPr>
            <w:tcW w:w="4143" w:type="dxa"/>
            <w:vMerge/>
          </w:tcPr>
          <w:p w:rsidR="00CE102C" w:rsidRPr="00B76352" w:rsidRDefault="00CE102C" w:rsidP="00BE324B">
            <w:pPr>
              <w:pStyle w:val="PlainText"/>
              <w:spacing w:before="20" w:after="40"/>
              <w:jc w:val="center"/>
              <w:rPr>
                <w:rFonts w:ascii="Arial" w:hAnsi="Arial" w:cs="Arial"/>
                <w:color w:val="000000"/>
                <w:sz w:val="18"/>
                <w:szCs w:val="18"/>
              </w:rPr>
            </w:pPr>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6</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Grubość wykonywanej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3 razy (w osi i na brzegach warstwy) co </w:t>
            </w:r>
            <w:smartTag w:uri="urn:schemas-microsoft-com:office:smarttags" w:element="metricconverter">
              <w:smartTagPr>
                <w:attr w:name="ProductID" w:val="25 m"/>
              </w:smartTagPr>
              <w:r w:rsidRPr="00B76352">
                <w:rPr>
                  <w:rFonts w:ascii="Arial" w:hAnsi="Arial" w:cs="Arial"/>
                  <w:color w:val="000000"/>
                  <w:sz w:val="18"/>
                  <w:szCs w:val="18"/>
                </w:rPr>
                <w:t>25 m</w:t>
              </w:r>
            </w:smartTag>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7</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Złącza podłużne i poprzeczne</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cała długość złącza</w:t>
            </w:r>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8</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Krawędź, obramowanie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cała długość</w:t>
            </w:r>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9</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Wygląd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ocena ciągła</w:t>
            </w:r>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10</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Zagęszczenie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2 próbki z każdego pasa o długości do </w:t>
            </w:r>
            <w:smartTag w:uri="urn:schemas-microsoft-com:office:smarttags" w:element="metricconverter">
              <w:smartTagPr>
                <w:attr w:name="ProductID" w:val="1000 m"/>
              </w:smartTagPr>
              <w:r w:rsidRPr="00B76352">
                <w:rPr>
                  <w:rFonts w:ascii="Arial" w:hAnsi="Arial" w:cs="Arial"/>
                  <w:color w:val="000000"/>
                  <w:sz w:val="18"/>
                  <w:szCs w:val="18"/>
                </w:rPr>
                <w:t>1000 m</w:t>
              </w:r>
            </w:smartTag>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11</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Wolna przestrzeń w warstwie</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jw.</w:t>
            </w:r>
          </w:p>
        </w:tc>
      </w:tr>
      <w:tr w:rsidR="00CE102C" w:rsidRPr="00B76352" w:rsidTr="00BE324B">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12</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Grubość warstwy</w:t>
            </w:r>
          </w:p>
        </w:tc>
        <w:tc>
          <w:tcPr>
            <w:tcW w:w="4142"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jw.</w:t>
            </w:r>
          </w:p>
        </w:tc>
      </w:tr>
      <w:tr w:rsidR="00CE102C" w:rsidRPr="00B76352" w:rsidTr="00BE324B">
        <w:trPr>
          <w:cantSplit/>
        </w:trPr>
        <w:tc>
          <w:tcPr>
            <w:tcW w:w="637"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13</w:t>
            </w:r>
          </w:p>
        </w:tc>
        <w:tc>
          <w:tcPr>
            <w:tcW w:w="4962" w:type="dxa"/>
          </w:tcPr>
          <w:p w:rsidR="00CE102C" w:rsidRPr="00B76352" w:rsidRDefault="00CE102C" w:rsidP="00BE324B">
            <w:pPr>
              <w:pStyle w:val="PlainText"/>
              <w:spacing w:before="20" w:after="40"/>
              <w:jc w:val="both"/>
              <w:rPr>
                <w:rFonts w:ascii="Arial" w:hAnsi="Arial" w:cs="Arial"/>
                <w:color w:val="000000"/>
                <w:sz w:val="18"/>
                <w:szCs w:val="18"/>
              </w:rPr>
            </w:pPr>
            <w:r w:rsidRPr="00B76352">
              <w:rPr>
                <w:rFonts w:ascii="Arial" w:hAnsi="Arial" w:cs="Arial"/>
                <w:color w:val="000000"/>
                <w:sz w:val="18"/>
                <w:szCs w:val="18"/>
              </w:rPr>
              <w:t>Moduł sztywności pełzania</w:t>
            </w:r>
          </w:p>
        </w:tc>
        <w:tc>
          <w:tcPr>
            <w:tcW w:w="4143" w:type="dxa"/>
          </w:tcPr>
          <w:p w:rsidR="00CE102C" w:rsidRPr="00B76352" w:rsidRDefault="00CE102C" w:rsidP="00BE324B">
            <w:pPr>
              <w:pStyle w:val="PlainText"/>
              <w:spacing w:before="20" w:after="40"/>
              <w:jc w:val="center"/>
              <w:rPr>
                <w:rFonts w:ascii="Arial" w:hAnsi="Arial" w:cs="Arial"/>
                <w:color w:val="000000"/>
                <w:sz w:val="18"/>
                <w:szCs w:val="18"/>
              </w:rPr>
            </w:pPr>
            <w:r w:rsidRPr="00B76352">
              <w:rPr>
                <w:rFonts w:ascii="Arial" w:hAnsi="Arial" w:cs="Arial"/>
                <w:color w:val="000000"/>
                <w:sz w:val="18"/>
                <w:szCs w:val="18"/>
              </w:rPr>
              <w:t xml:space="preserve">1 próbka na odcinku drogi o długości </w:t>
            </w:r>
            <w:smartTag w:uri="urn:schemas-microsoft-com:office:smarttags" w:element="metricconverter">
              <w:smartTagPr>
                <w:attr w:name="ProductID" w:val="2 km"/>
              </w:smartTagPr>
              <w:r w:rsidRPr="00B76352">
                <w:rPr>
                  <w:rFonts w:ascii="Arial" w:hAnsi="Arial" w:cs="Arial"/>
                  <w:color w:val="000000"/>
                  <w:sz w:val="18"/>
                  <w:szCs w:val="18"/>
                </w:rPr>
                <w:t>2 km</w:t>
              </w:r>
            </w:smartTag>
          </w:p>
        </w:tc>
      </w:tr>
    </w:tbl>
    <w:p w:rsidR="00CE102C" w:rsidRPr="00B76352" w:rsidRDefault="00CE102C" w:rsidP="00CE102C">
      <w:pPr>
        <w:pStyle w:val="PlainText"/>
        <w:spacing w:before="20" w:after="120" w:line="340" w:lineRule="atLeast"/>
        <w:jc w:val="both"/>
        <w:rPr>
          <w:rFonts w:ascii="Arial" w:hAnsi="Arial" w:cs="Arial"/>
          <w:b/>
          <w:color w:val="000000"/>
          <w:sz w:val="18"/>
          <w:szCs w:val="18"/>
        </w:rPr>
      </w:pPr>
      <w:r w:rsidRPr="00B76352">
        <w:rPr>
          <w:rFonts w:ascii="Arial" w:hAnsi="Arial" w:cs="Arial"/>
          <w:b/>
          <w:color w:val="000000"/>
          <w:sz w:val="18"/>
          <w:szCs w:val="18"/>
        </w:rPr>
        <w:t>Tablica 13. Dopuszczalne nierówności warstw asfaltowych, mm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37"/>
        <w:gridCol w:w="4536"/>
        <w:gridCol w:w="2268"/>
        <w:gridCol w:w="1985"/>
      </w:tblGrid>
      <w:tr w:rsidR="00CE102C" w:rsidRPr="00B76352" w:rsidTr="00BE324B">
        <w:tc>
          <w:tcPr>
            <w:tcW w:w="637" w:type="dxa"/>
            <w:tcBorders>
              <w:top w:val="single" w:sz="12" w:space="0" w:color="auto"/>
              <w:left w:val="single" w:sz="12" w:space="0" w:color="auto"/>
              <w:bottom w:val="nil"/>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Lp.</w:t>
            </w:r>
          </w:p>
        </w:tc>
        <w:tc>
          <w:tcPr>
            <w:tcW w:w="4536" w:type="dxa"/>
            <w:tcBorders>
              <w:top w:val="single" w:sz="12" w:space="0" w:color="auto"/>
              <w:bottom w:val="nil"/>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Drogi i place</w:t>
            </w:r>
          </w:p>
        </w:tc>
        <w:tc>
          <w:tcPr>
            <w:tcW w:w="2268" w:type="dxa"/>
            <w:tcBorders>
              <w:top w:val="single" w:sz="12" w:space="0" w:color="auto"/>
              <w:bottom w:val="nil"/>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Warstwa ścieralna</w:t>
            </w:r>
          </w:p>
        </w:tc>
        <w:tc>
          <w:tcPr>
            <w:tcW w:w="1985" w:type="dxa"/>
            <w:tcBorders>
              <w:top w:val="single" w:sz="12" w:space="0" w:color="auto"/>
              <w:bottom w:val="nil"/>
              <w:right w:val="single" w:sz="12" w:space="0" w:color="auto"/>
            </w:tcBorders>
            <w:vAlign w:val="center"/>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Warstwa wiążąca</w:t>
            </w:r>
          </w:p>
        </w:tc>
      </w:tr>
      <w:tr w:rsidR="00CE102C" w:rsidRPr="00B76352" w:rsidTr="00BE324B">
        <w:tc>
          <w:tcPr>
            <w:tcW w:w="637" w:type="dxa"/>
            <w:tcBorders>
              <w:top w:val="double" w:sz="6" w:space="0" w:color="auto"/>
              <w:left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1</w:t>
            </w:r>
          </w:p>
        </w:tc>
        <w:tc>
          <w:tcPr>
            <w:tcW w:w="4536" w:type="dxa"/>
            <w:tcBorders>
              <w:top w:val="double" w:sz="6" w:space="0" w:color="auto"/>
            </w:tcBorders>
          </w:tcPr>
          <w:p w:rsidR="00CE102C" w:rsidRPr="00B76352" w:rsidRDefault="00CE102C" w:rsidP="00BE324B">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A, S, GP, G</w:t>
            </w:r>
          </w:p>
        </w:tc>
        <w:tc>
          <w:tcPr>
            <w:tcW w:w="2268" w:type="dxa"/>
            <w:tcBorders>
              <w:top w:val="double" w:sz="6"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4</w:t>
            </w:r>
          </w:p>
        </w:tc>
        <w:tc>
          <w:tcPr>
            <w:tcW w:w="1985" w:type="dxa"/>
            <w:tcBorders>
              <w:top w:val="double" w:sz="6" w:space="0" w:color="auto"/>
              <w:right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6</w:t>
            </w:r>
          </w:p>
        </w:tc>
      </w:tr>
      <w:tr w:rsidR="00CE102C" w:rsidRPr="00B76352" w:rsidTr="00BE324B">
        <w:tc>
          <w:tcPr>
            <w:tcW w:w="637" w:type="dxa"/>
            <w:tcBorders>
              <w:left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2</w:t>
            </w:r>
          </w:p>
        </w:tc>
        <w:tc>
          <w:tcPr>
            <w:tcW w:w="4536" w:type="dxa"/>
          </w:tcPr>
          <w:p w:rsidR="00CE102C" w:rsidRPr="00B76352" w:rsidRDefault="00CE102C" w:rsidP="00BE324B">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G, Z, L</w:t>
            </w:r>
          </w:p>
        </w:tc>
        <w:tc>
          <w:tcPr>
            <w:tcW w:w="2268" w:type="dxa"/>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6</w:t>
            </w:r>
          </w:p>
        </w:tc>
        <w:tc>
          <w:tcPr>
            <w:tcW w:w="1985" w:type="dxa"/>
            <w:tcBorders>
              <w:right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9</w:t>
            </w:r>
          </w:p>
        </w:tc>
      </w:tr>
      <w:tr w:rsidR="00CE102C" w:rsidRPr="00B76352" w:rsidTr="00BE324B">
        <w:tc>
          <w:tcPr>
            <w:tcW w:w="637" w:type="dxa"/>
            <w:tcBorders>
              <w:left w:val="single" w:sz="12" w:space="0" w:color="auto"/>
              <w:bottom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3</w:t>
            </w:r>
          </w:p>
        </w:tc>
        <w:tc>
          <w:tcPr>
            <w:tcW w:w="4536" w:type="dxa"/>
            <w:tcBorders>
              <w:bottom w:val="single" w:sz="12" w:space="0" w:color="auto"/>
            </w:tcBorders>
          </w:tcPr>
          <w:p w:rsidR="00CE102C" w:rsidRPr="00B76352" w:rsidRDefault="00CE102C" w:rsidP="00BE324B">
            <w:pPr>
              <w:pStyle w:val="PlainText"/>
              <w:spacing w:before="120" w:after="120"/>
              <w:jc w:val="both"/>
              <w:rPr>
                <w:rFonts w:ascii="Arial" w:hAnsi="Arial" w:cs="Arial"/>
                <w:color w:val="000000"/>
                <w:sz w:val="18"/>
                <w:szCs w:val="18"/>
              </w:rPr>
            </w:pPr>
            <w:r w:rsidRPr="00B76352">
              <w:rPr>
                <w:rFonts w:ascii="Arial" w:hAnsi="Arial" w:cs="Arial"/>
                <w:color w:val="000000"/>
                <w:sz w:val="18"/>
                <w:szCs w:val="18"/>
              </w:rPr>
              <w:t>Drogi klasy L i D oraz place i parkingi</w:t>
            </w:r>
          </w:p>
        </w:tc>
        <w:tc>
          <w:tcPr>
            <w:tcW w:w="2268" w:type="dxa"/>
            <w:tcBorders>
              <w:bottom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9</w:t>
            </w:r>
          </w:p>
        </w:tc>
        <w:tc>
          <w:tcPr>
            <w:tcW w:w="1985" w:type="dxa"/>
            <w:tcBorders>
              <w:bottom w:val="single" w:sz="12" w:space="0" w:color="auto"/>
              <w:right w:val="single" w:sz="12" w:space="0" w:color="auto"/>
            </w:tcBorders>
          </w:tcPr>
          <w:p w:rsidR="00CE102C" w:rsidRPr="00B76352" w:rsidRDefault="00CE102C" w:rsidP="00BE324B">
            <w:pPr>
              <w:pStyle w:val="PlainText"/>
              <w:spacing w:before="120" w:after="120"/>
              <w:jc w:val="center"/>
              <w:rPr>
                <w:rFonts w:ascii="Arial" w:hAnsi="Arial" w:cs="Arial"/>
                <w:color w:val="000000"/>
                <w:sz w:val="18"/>
                <w:szCs w:val="18"/>
              </w:rPr>
            </w:pPr>
            <w:r w:rsidRPr="00B76352">
              <w:rPr>
                <w:rFonts w:ascii="Arial" w:hAnsi="Arial" w:cs="Arial"/>
                <w:color w:val="000000"/>
                <w:sz w:val="18"/>
                <w:szCs w:val="18"/>
              </w:rPr>
              <w:t>12</w:t>
            </w:r>
          </w:p>
        </w:tc>
      </w:tr>
    </w:tbl>
    <w:p w:rsidR="00CE102C" w:rsidRPr="00B76352" w:rsidRDefault="00CE102C" w:rsidP="00CE102C">
      <w:pPr>
        <w:pStyle w:val="PlainText"/>
        <w:spacing w:before="20" w:line="340" w:lineRule="atLeast"/>
        <w:jc w:val="both"/>
        <w:rPr>
          <w:rFonts w:ascii="Arial" w:hAnsi="Arial" w:cs="Arial"/>
          <w:color w:val="000000"/>
          <w:sz w:val="18"/>
          <w:szCs w:val="18"/>
        </w:rPr>
      </w:pPr>
    </w:p>
    <w:p w:rsidR="00CE102C" w:rsidRPr="00B76352" w:rsidRDefault="00CE102C"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Grubość warstwy. Grubość warstwy powinna być zgodna z grubością projektową, z tolerancją </w:t>
      </w:r>
      <w:r w:rsidRPr="00B76352">
        <w:rPr>
          <w:rFonts w:ascii="Arial" w:hAnsi="Arial" w:cs="Arial"/>
          <w:color w:val="000000"/>
          <w:sz w:val="18"/>
          <w:szCs w:val="18"/>
        </w:rPr>
        <w:sym w:font="Symbol" w:char="F0B1"/>
      </w:r>
      <w:r w:rsidRPr="00B76352">
        <w:rPr>
          <w:rFonts w:ascii="Arial" w:hAnsi="Arial" w:cs="Arial"/>
          <w:color w:val="000000"/>
          <w:sz w:val="18"/>
          <w:szCs w:val="18"/>
        </w:rPr>
        <w:t xml:space="preserve"> 10 %. Wymaganie to nie dotyczy warstw o grubości projektowej do </w:t>
      </w:r>
      <w:smartTag w:uri="urn:schemas-microsoft-com:office:smarttags" w:element="metricconverter">
        <w:smartTagPr>
          <w:attr w:name="ProductID" w:val="2,5 cm"/>
        </w:smartTagPr>
        <w:r w:rsidRPr="00B76352">
          <w:rPr>
            <w:rFonts w:ascii="Arial" w:hAnsi="Arial" w:cs="Arial"/>
            <w:color w:val="000000"/>
            <w:sz w:val="18"/>
            <w:szCs w:val="18"/>
          </w:rPr>
          <w:t>2,5 cm</w:t>
        </w:r>
      </w:smartTag>
      <w:r w:rsidRPr="00B76352">
        <w:rPr>
          <w:rFonts w:ascii="Arial" w:hAnsi="Arial" w:cs="Arial"/>
          <w:color w:val="000000"/>
          <w:sz w:val="18"/>
          <w:szCs w:val="18"/>
        </w:rPr>
        <w:t>.</w:t>
      </w:r>
    </w:p>
    <w:p w:rsidR="00CE102C" w:rsidRPr="00B76352" w:rsidRDefault="00CE102C"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 xml:space="preserve">Złącza podłużne i poprzeczne. Złącza w nawierzchni powinny być wykonane w linii prostej, równolegle lub prostopadle do osi. Złącza w konstrukcji wielowarstwowej powinny być przesunięte względem siebie co najmniej o </w:t>
      </w:r>
      <w:smartTag w:uri="urn:schemas-microsoft-com:office:smarttags" w:element="metricconverter">
        <w:smartTagPr>
          <w:attr w:name="ProductID" w:val="15 cm"/>
        </w:smartTagPr>
        <w:r w:rsidRPr="00B76352">
          <w:rPr>
            <w:rFonts w:ascii="Arial" w:hAnsi="Arial" w:cs="Arial"/>
            <w:color w:val="000000"/>
            <w:sz w:val="18"/>
            <w:szCs w:val="18"/>
          </w:rPr>
          <w:t>15 cm</w:t>
        </w:r>
      </w:smartTag>
      <w:r w:rsidRPr="00B76352">
        <w:rPr>
          <w:rFonts w:ascii="Arial" w:hAnsi="Arial" w:cs="Arial"/>
          <w:color w:val="000000"/>
          <w:sz w:val="18"/>
          <w:szCs w:val="18"/>
        </w:rPr>
        <w:t>. Złącza powinny być całkowicie związane, a przylegające warstwy powinny być w jednym poziomie.</w:t>
      </w:r>
    </w:p>
    <w:p w:rsidR="00CE102C" w:rsidRPr="00B76352" w:rsidRDefault="00CE102C"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lastRenderedPageBreak/>
        <w:t>Krawędź, obramowanie warstwy. Warstwa ścieralna przy opornikach drogowych i urządzeniach w jezdni powinna wystawać 3</w:t>
      </w:r>
      <w:r w:rsidRPr="00B76352">
        <w:rPr>
          <w:rFonts w:ascii="Arial" w:hAnsi="Arial" w:cs="Arial"/>
          <w:color w:val="000000"/>
          <w:sz w:val="18"/>
          <w:szCs w:val="18"/>
        </w:rPr>
        <w:sym w:font="Symbol" w:char="F0B8"/>
      </w:r>
      <w:r w:rsidRPr="00B76352">
        <w:rPr>
          <w:rFonts w:ascii="Arial" w:hAnsi="Arial" w:cs="Arial"/>
          <w:color w:val="000000"/>
          <w:sz w:val="18"/>
          <w:szCs w:val="18"/>
        </w:rPr>
        <w:t>5 mm ponad ich powierzchnię. Warstwy bez oporników powinny być równo obcięte lub wyprofilowane oraz pokryte asfaltem.</w:t>
      </w:r>
    </w:p>
    <w:p w:rsidR="00CE102C" w:rsidRPr="00B76352" w:rsidRDefault="00CE102C"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Wygląd warstwy. Wygląd warstwy z betonu asfaltowego powinien mieć jednolitą teksturę, bez miejsc przeasfaltowanych, porowatych, łuszczących się i spękanych.</w:t>
      </w:r>
    </w:p>
    <w:p w:rsidR="00CE102C" w:rsidRPr="00B76352" w:rsidRDefault="00CE102C" w:rsidP="00CE102C">
      <w:pPr>
        <w:pStyle w:val="PlainText"/>
        <w:numPr>
          <w:ilvl w:val="0"/>
          <w:numId w:val="13"/>
        </w:numPr>
        <w:tabs>
          <w:tab w:val="clear" w:pos="360"/>
          <w:tab w:val="num" w:pos="928"/>
        </w:tabs>
        <w:spacing w:line="340" w:lineRule="atLeast"/>
        <w:ind w:left="928"/>
        <w:jc w:val="both"/>
        <w:rPr>
          <w:rFonts w:ascii="Arial" w:hAnsi="Arial" w:cs="Arial"/>
          <w:color w:val="000000"/>
          <w:sz w:val="18"/>
          <w:szCs w:val="18"/>
        </w:rPr>
      </w:pPr>
      <w:r w:rsidRPr="00B76352">
        <w:rPr>
          <w:rFonts w:ascii="Arial" w:hAnsi="Arial" w:cs="Arial"/>
          <w:color w:val="000000"/>
          <w:sz w:val="18"/>
          <w:szCs w:val="18"/>
        </w:rPr>
        <w:t>Zagęszczenie warstwy i wolna przestrzeń w warstwie. Zagęszczenie i wolna przestrzeń w warstwie powinny być zgodne z wymaganiami ustalonymi w recepcie laboratoryjnej.</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7.</w:t>
      </w:r>
      <w:r w:rsidRPr="00B76352">
        <w:rPr>
          <w:rFonts w:ascii="Arial" w:hAnsi="Arial" w:cs="Arial"/>
          <w:b/>
          <w:color w:val="000000"/>
          <w:sz w:val="18"/>
          <w:szCs w:val="18"/>
        </w:rPr>
        <w:tab/>
        <w:t>OBMIAR ROBÓT</w:t>
      </w:r>
    </w:p>
    <w:p w:rsidR="00CE102C" w:rsidRPr="00B76352" w:rsidRDefault="00CE102C"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Jednostką obmiarową jest m</w:t>
      </w:r>
      <w:r w:rsidRPr="00B76352">
        <w:rPr>
          <w:rFonts w:ascii="Arial" w:hAnsi="Arial" w:cs="Arial"/>
          <w:color w:val="000000"/>
          <w:sz w:val="18"/>
          <w:szCs w:val="18"/>
          <w:vertAlign w:val="superscript"/>
        </w:rPr>
        <w:t>2</w:t>
      </w:r>
      <w:r w:rsidRPr="00B76352">
        <w:rPr>
          <w:rFonts w:ascii="Arial" w:hAnsi="Arial" w:cs="Arial"/>
          <w:color w:val="000000"/>
          <w:sz w:val="18"/>
          <w:szCs w:val="18"/>
        </w:rPr>
        <w:t xml:space="preserve"> (metr kwadratowy) warstwy nawierzchni z betonu asfaltowego.</w:t>
      </w: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color w:val="000000"/>
          <w:sz w:val="18"/>
          <w:szCs w:val="18"/>
        </w:rPr>
      </w:pP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8.</w:t>
      </w:r>
      <w:r w:rsidRPr="00B76352">
        <w:rPr>
          <w:rFonts w:ascii="Arial" w:hAnsi="Arial" w:cs="Arial"/>
          <w:b/>
          <w:color w:val="000000"/>
          <w:sz w:val="18"/>
          <w:szCs w:val="18"/>
        </w:rPr>
        <w:tab/>
        <w:t>ODBIÓR ROBÓT</w:t>
      </w:r>
    </w:p>
    <w:p w:rsidR="00CE102C" w:rsidRPr="00B76352" w:rsidRDefault="00CE102C"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Roboty uznaje się za zgodne z dokumentacją projektową, SST i wymaganiami Inżyniera, jeżeli wszystkie pomiary i badania z zachowaniem tolerancji wg pkt. 6 dały wyniki pozytywne.</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9.</w:t>
      </w:r>
      <w:r w:rsidRPr="00B76352">
        <w:rPr>
          <w:rFonts w:ascii="Arial" w:hAnsi="Arial" w:cs="Arial"/>
          <w:b/>
          <w:color w:val="000000"/>
          <w:sz w:val="18"/>
          <w:szCs w:val="18"/>
        </w:rPr>
        <w:tab/>
        <w:t>PODSTAWA PŁATNOŚCI</w:t>
      </w:r>
    </w:p>
    <w:p w:rsidR="00CE102C" w:rsidRPr="00B76352" w:rsidRDefault="00CE102C" w:rsidP="00CE102C">
      <w:pPr>
        <w:pStyle w:val="PlainText"/>
        <w:spacing w:before="120" w:line="340" w:lineRule="atLeast"/>
        <w:ind w:left="284"/>
        <w:jc w:val="both"/>
        <w:rPr>
          <w:rFonts w:ascii="Arial" w:hAnsi="Arial" w:cs="Arial"/>
          <w:color w:val="000000"/>
          <w:sz w:val="18"/>
          <w:szCs w:val="18"/>
        </w:rPr>
      </w:pPr>
      <w:r w:rsidRPr="00B76352">
        <w:rPr>
          <w:rFonts w:ascii="Arial" w:hAnsi="Arial" w:cs="Arial"/>
          <w:color w:val="000000"/>
          <w:sz w:val="18"/>
          <w:szCs w:val="18"/>
        </w:rPr>
        <w:t xml:space="preserve">Płaci się za wykonanie </w:t>
      </w:r>
      <w:smartTag w:uri="urn:schemas-microsoft-com:office:smarttags" w:element="metricconverter">
        <w:smartTagPr>
          <w:attr w:name="ProductID" w:val="1 m2"/>
        </w:smartTagPr>
        <w:r w:rsidRPr="00B76352">
          <w:rPr>
            <w:rFonts w:ascii="Arial" w:hAnsi="Arial" w:cs="Arial"/>
            <w:color w:val="000000"/>
            <w:sz w:val="18"/>
            <w:szCs w:val="18"/>
          </w:rPr>
          <w:t>1 m</w:t>
        </w:r>
        <w:r w:rsidRPr="00B76352">
          <w:rPr>
            <w:rFonts w:ascii="Arial" w:hAnsi="Arial" w:cs="Arial"/>
            <w:color w:val="000000"/>
            <w:sz w:val="18"/>
            <w:szCs w:val="18"/>
            <w:vertAlign w:val="superscript"/>
          </w:rPr>
          <w:t>2</w:t>
        </w:r>
      </w:smartTag>
      <w:r w:rsidRPr="00B76352">
        <w:rPr>
          <w:rFonts w:ascii="Arial" w:hAnsi="Arial" w:cs="Arial"/>
          <w:color w:val="000000"/>
          <w:sz w:val="18"/>
          <w:szCs w:val="18"/>
        </w:rPr>
        <w:t xml:space="preserve"> nawierzchni z betonu asfaltowego.</w:t>
      </w:r>
    </w:p>
    <w:p w:rsidR="00CE102C" w:rsidRPr="00B76352" w:rsidRDefault="00CE102C" w:rsidP="00CE102C">
      <w:pPr>
        <w:pStyle w:val="PlainText"/>
        <w:spacing w:line="340" w:lineRule="atLeast"/>
        <w:jc w:val="both"/>
        <w:rPr>
          <w:rFonts w:ascii="Arial" w:hAnsi="Arial" w:cs="Arial"/>
          <w:b/>
          <w:color w:val="000000"/>
          <w:sz w:val="18"/>
          <w:szCs w:val="18"/>
        </w:rPr>
      </w:pPr>
      <w:r w:rsidRPr="00B76352">
        <w:rPr>
          <w:rFonts w:ascii="Arial" w:hAnsi="Arial" w:cs="Arial"/>
          <w:b/>
          <w:color w:val="000000"/>
          <w:sz w:val="18"/>
          <w:szCs w:val="18"/>
        </w:rPr>
        <w:t>10.</w:t>
      </w:r>
      <w:r w:rsidRPr="00B76352">
        <w:rPr>
          <w:rFonts w:ascii="Arial" w:hAnsi="Arial" w:cs="Arial"/>
          <w:b/>
          <w:color w:val="000000"/>
          <w:sz w:val="18"/>
          <w:szCs w:val="18"/>
        </w:rPr>
        <w:tab/>
        <w:t>PRZEPISY ZWIĄZANE</w:t>
      </w:r>
    </w:p>
    <w:p w:rsidR="00CE102C" w:rsidRPr="00B76352" w:rsidRDefault="00CE102C" w:rsidP="00CE102C">
      <w:pPr>
        <w:pStyle w:val="PlainText"/>
        <w:tabs>
          <w:tab w:val="left" w:pos="709"/>
        </w:tabs>
        <w:spacing w:line="340" w:lineRule="atLeast"/>
        <w:jc w:val="both"/>
        <w:rPr>
          <w:rFonts w:ascii="Arial" w:hAnsi="Arial" w:cs="Arial"/>
          <w:b/>
          <w:color w:val="000000"/>
          <w:sz w:val="18"/>
          <w:szCs w:val="18"/>
        </w:rPr>
      </w:pPr>
      <w:r w:rsidRPr="00B76352">
        <w:rPr>
          <w:rFonts w:ascii="Arial" w:hAnsi="Arial" w:cs="Arial"/>
          <w:b/>
          <w:color w:val="000000"/>
          <w:sz w:val="18"/>
          <w:szCs w:val="18"/>
        </w:rPr>
        <w:t>10.1.</w:t>
      </w:r>
      <w:r w:rsidRPr="00B76352">
        <w:rPr>
          <w:rFonts w:ascii="Arial" w:hAnsi="Arial" w:cs="Arial"/>
          <w:b/>
          <w:color w:val="000000"/>
          <w:sz w:val="18"/>
          <w:szCs w:val="18"/>
        </w:rPr>
        <w:tab/>
        <w:t>Normy</w:t>
      </w:r>
    </w:p>
    <w:p w:rsidR="00CE102C" w:rsidRPr="00B76352" w:rsidRDefault="00CE102C"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1. PN-B-11111:1996</w:t>
      </w:r>
      <w:r w:rsidRPr="00B76352">
        <w:rPr>
          <w:rFonts w:ascii="Arial" w:hAnsi="Arial" w:cs="Arial"/>
          <w:color w:val="000000"/>
          <w:sz w:val="18"/>
          <w:szCs w:val="18"/>
        </w:rPr>
        <w:tab/>
        <w:t>Kruszywa mineralne. Kruszywa naturalne do nawierzchni drogowych. Żwir i mieszanka.</w:t>
      </w:r>
    </w:p>
    <w:p w:rsidR="00CE102C" w:rsidRPr="00B76352" w:rsidRDefault="00CE102C"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2. PN-B-11112:1996</w:t>
      </w:r>
      <w:r w:rsidRPr="00B76352">
        <w:rPr>
          <w:rFonts w:ascii="Arial" w:hAnsi="Arial" w:cs="Arial"/>
          <w:color w:val="000000"/>
          <w:sz w:val="18"/>
          <w:szCs w:val="18"/>
        </w:rPr>
        <w:tab/>
        <w:t>Kruszywa mineralne. Kruszywa łamane do nawierzchni drogowych.</w:t>
      </w:r>
    </w:p>
    <w:p w:rsidR="00CE102C" w:rsidRPr="00B76352" w:rsidRDefault="00CE102C"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3. PN-B-11113:1996</w:t>
      </w:r>
      <w:r w:rsidRPr="00B76352">
        <w:rPr>
          <w:rFonts w:ascii="Arial" w:hAnsi="Arial" w:cs="Arial"/>
          <w:color w:val="000000"/>
          <w:sz w:val="18"/>
          <w:szCs w:val="18"/>
        </w:rPr>
        <w:tab/>
        <w:t>Kruszywa mineralne. Kruszywa naturalne do nawierzchni drogowych. Piasek.</w:t>
      </w:r>
    </w:p>
    <w:p w:rsidR="00CE102C" w:rsidRPr="00B76352" w:rsidRDefault="00CE102C"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4. PN-91/C-04024</w:t>
      </w:r>
      <w:r w:rsidRPr="00B76352">
        <w:rPr>
          <w:rFonts w:ascii="Arial" w:hAnsi="Arial" w:cs="Arial"/>
          <w:color w:val="000000"/>
          <w:sz w:val="18"/>
          <w:szCs w:val="18"/>
        </w:rPr>
        <w:tab/>
        <w:t>Ropa naftowa i przetwory naftowe. Pakowanie, znakowanie i transport.</w:t>
      </w:r>
    </w:p>
    <w:p w:rsidR="00CE102C" w:rsidRPr="00B76352" w:rsidRDefault="00CE102C"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5. PN-65/C-96170</w:t>
      </w:r>
      <w:r w:rsidRPr="00B76352">
        <w:rPr>
          <w:rFonts w:ascii="Arial" w:hAnsi="Arial" w:cs="Arial"/>
          <w:color w:val="000000"/>
          <w:sz w:val="18"/>
          <w:szCs w:val="18"/>
        </w:rPr>
        <w:tab/>
      </w:r>
      <w:r w:rsidRPr="00B76352">
        <w:rPr>
          <w:rFonts w:ascii="Arial" w:hAnsi="Arial" w:cs="Arial"/>
          <w:color w:val="000000"/>
          <w:sz w:val="18"/>
          <w:szCs w:val="18"/>
        </w:rPr>
        <w:tab/>
        <w:t>Przetwory naftowe. Asfalty drogowe.</w:t>
      </w:r>
    </w:p>
    <w:p w:rsidR="00CE102C" w:rsidRPr="00B76352" w:rsidRDefault="00CE102C" w:rsidP="00CE102C">
      <w:pPr>
        <w:pStyle w:val="PlainText"/>
        <w:spacing w:line="340" w:lineRule="atLeast"/>
        <w:ind w:left="2835" w:hanging="2126"/>
        <w:jc w:val="both"/>
        <w:rPr>
          <w:rFonts w:ascii="Arial" w:hAnsi="Arial" w:cs="Arial"/>
          <w:color w:val="000000"/>
          <w:sz w:val="18"/>
          <w:szCs w:val="18"/>
        </w:rPr>
      </w:pPr>
      <w:r w:rsidRPr="00B76352">
        <w:rPr>
          <w:rFonts w:ascii="Arial" w:hAnsi="Arial" w:cs="Arial"/>
          <w:color w:val="000000"/>
          <w:sz w:val="18"/>
          <w:szCs w:val="18"/>
        </w:rPr>
        <w:t>6. PN-74/C-96173</w:t>
      </w:r>
      <w:r w:rsidRPr="00B76352">
        <w:rPr>
          <w:rFonts w:ascii="Arial" w:hAnsi="Arial" w:cs="Arial"/>
          <w:color w:val="000000"/>
          <w:sz w:val="18"/>
          <w:szCs w:val="18"/>
        </w:rPr>
        <w:tab/>
        <w:t>Przetwory naftowe. Asfalty upłynnione AUN do nawierzchni drogowych.</w:t>
      </w:r>
    </w:p>
    <w:p w:rsidR="00CE102C" w:rsidRPr="00B76352" w:rsidRDefault="00CE102C"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7. PN-67/S-04001</w:t>
      </w:r>
      <w:r w:rsidRPr="00B76352">
        <w:rPr>
          <w:rFonts w:ascii="Arial" w:hAnsi="Arial" w:cs="Arial"/>
          <w:color w:val="000000"/>
          <w:sz w:val="18"/>
          <w:szCs w:val="18"/>
        </w:rPr>
        <w:tab/>
      </w:r>
      <w:r w:rsidRPr="00B76352">
        <w:rPr>
          <w:rFonts w:ascii="Arial" w:hAnsi="Arial" w:cs="Arial"/>
          <w:color w:val="000000"/>
          <w:sz w:val="18"/>
          <w:szCs w:val="18"/>
        </w:rPr>
        <w:tab/>
        <w:t>Drogi samochodowe. Mieszanki mineralno-bitumiczne. Badania.</w:t>
      </w:r>
    </w:p>
    <w:p w:rsidR="00CE102C" w:rsidRPr="00B76352" w:rsidRDefault="00CE102C" w:rsidP="00CE102C">
      <w:pPr>
        <w:pStyle w:val="PlainText"/>
        <w:spacing w:line="340" w:lineRule="atLeast"/>
        <w:ind w:left="709"/>
        <w:jc w:val="both"/>
        <w:rPr>
          <w:rFonts w:ascii="Arial" w:hAnsi="Arial" w:cs="Arial"/>
          <w:color w:val="000000"/>
          <w:sz w:val="18"/>
          <w:szCs w:val="18"/>
        </w:rPr>
      </w:pPr>
      <w:r w:rsidRPr="00B76352">
        <w:rPr>
          <w:rFonts w:ascii="Arial" w:hAnsi="Arial" w:cs="Arial"/>
          <w:color w:val="000000"/>
          <w:sz w:val="18"/>
          <w:szCs w:val="18"/>
        </w:rPr>
        <w:t>8. PN-61/S-96504</w:t>
      </w:r>
      <w:r w:rsidRPr="00B76352">
        <w:rPr>
          <w:rFonts w:ascii="Arial" w:hAnsi="Arial" w:cs="Arial"/>
          <w:color w:val="000000"/>
          <w:sz w:val="18"/>
          <w:szCs w:val="18"/>
        </w:rPr>
        <w:tab/>
      </w:r>
      <w:r w:rsidRPr="00B76352">
        <w:rPr>
          <w:rFonts w:ascii="Arial" w:hAnsi="Arial" w:cs="Arial"/>
          <w:color w:val="000000"/>
          <w:sz w:val="18"/>
          <w:szCs w:val="18"/>
        </w:rPr>
        <w:tab/>
        <w:t>Drogi samochodowe. Wypełniacz kamienny do mas bitumicznych.</w:t>
      </w:r>
    </w:p>
    <w:p w:rsidR="00CE102C" w:rsidRPr="00B76352" w:rsidRDefault="00CE102C" w:rsidP="00CE102C">
      <w:pPr>
        <w:pStyle w:val="PlainText"/>
        <w:spacing w:line="340" w:lineRule="atLeast"/>
        <w:ind w:left="2839" w:hanging="2130"/>
        <w:jc w:val="both"/>
        <w:rPr>
          <w:rFonts w:ascii="Arial" w:hAnsi="Arial" w:cs="Arial"/>
          <w:color w:val="000000"/>
          <w:sz w:val="18"/>
          <w:szCs w:val="18"/>
        </w:rPr>
      </w:pPr>
      <w:r w:rsidRPr="00B76352">
        <w:rPr>
          <w:rFonts w:ascii="Arial" w:hAnsi="Arial" w:cs="Arial"/>
          <w:color w:val="000000"/>
          <w:sz w:val="18"/>
          <w:szCs w:val="18"/>
        </w:rPr>
        <w:t>9. BN-68/8931-04</w:t>
      </w:r>
      <w:r w:rsidRPr="00B76352">
        <w:rPr>
          <w:rFonts w:ascii="Arial" w:hAnsi="Arial" w:cs="Arial"/>
          <w:color w:val="000000"/>
          <w:sz w:val="18"/>
          <w:szCs w:val="18"/>
        </w:rPr>
        <w:tab/>
        <w:t xml:space="preserve">Drogi samochodowe. Pomiar równości nawierzchni planografem </w:t>
      </w:r>
      <w:r w:rsidRPr="00B76352">
        <w:rPr>
          <w:rFonts w:ascii="Arial" w:hAnsi="Arial" w:cs="Arial"/>
          <w:color w:val="000000"/>
          <w:sz w:val="18"/>
          <w:szCs w:val="18"/>
        </w:rPr>
        <w:br/>
        <w:t>i łatą.</w:t>
      </w:r>
    </w:p>
    <w:p w:rsidR="00CE102C" w:rsidRPr="00B76352" w:rsidRDefault="00CE102C" w:rsidP="00CE102C">
      <w:pPr>
        <w:pStyle w:val="PlainText"/>
        <w:spacing w:line="340" w:lineRule="atLeast"/>
        <w:jc w:val="both"/>
        <w:rPr>
          <w:rFonts w:ascii="Arial" w:hAnsi="Arial" w:cs="Arial"/>
          <w:b/>
          <w:color w:val="000000"/>
          <w:sz w:val="18"/>
          <w:szCs w:val="18"/>
        </w:rPr>
      </w:pPr>
    </w:p>
    <w:p w:rsidR="00CE102C" w:rsidRPr="00B76352" w:rsidRDefault="00CE102C" w:rsidP="00CE102C">
      <w:pPr>
        <w:rPr>
          <w:rFonts w:ascii="Arial" w:hAnsi="Arial" w:cs="Arial"/>
          <w:sz w:val="18"/>
          <w:szCs w:val="18"/>
        </w:rPr>
      </w:pPr>
      <w:r w:rsidRPr="00B76352">
        <w:rPr>
          <w:rFonts w:ascii="Arial" w:hAnsi="Arial" w:cs="Arial"/>
          <w:color w:val="000000"/>
          <w:sz w:val="18"/>
          <w:szCs w:val="18"/>
        </w:rPr>
        <w:br w:type="page"/>
      </w:r>
    </w:p>
    <w:p w:rsidR="00CE102C" w:rsidRPr="00B76352" w:rsidRDefault="00CE102C" w:rsidP="00CE102C">
      <w:pPr>
        <w:autoSpaceDE w:val="0"/>
        <w:autoSpaceDN w:val="0"/>
        <w:adjustRightInd w:val="0"/>
        <w:rPr>
          <w:rFonts w:ascii="Arial" w:hAnsi="Arial" w:cs="Arial"/>
          <w:b/>
          <w:color w:val="000000"/>
          <w:sz w:val="18"/>
          <w:szCs w:val="18"/>
        </w:rPr>
      </w:pPr>
      <w:r w:rsidRPr="00B76352">
        <w:rPr>
          <w:rFonts w:ascii="Arial" w:hAnsi="Arial" w:cs="Arial"/>
          <w:b/>
          <w:color w:val="000000"/>
          <w:sz w:val="18"/>
          <w:szCs w:val="18"/>
        </w:rPr>
        <w:lastRenderedPageBreak/>
        <w:t>SZCZEGÓŁOWE SPECYFIKACJE TECHNICZNE</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SST - 06.03.01</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ŚCINANIE I UZUPEŁNIANIE POBOCZY</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SPIS TREŚCI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1. WSTEP</w:t>
      </w:r>
      <w:r w:rsidRPr="00B76352">
        <w:rPr>
          <w:rFonts w:ascii="Arial" w:hAnsi="Arial" w:cs="Arial"/>
          <w:color w:val="000000"/>
          <w:sz w:val="18"/>
          <w:szCs w:val="18"/>
        </w:rPr>
        <w:t>...................................................................................................................... 3</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2. MATERIALY</w:t>
      </w:r>
      <w:r w:rsidRPr="00B76352">
        <w:rPr>
          <w:rFonts w:ascii="Arial" w:hAnsi="Arial" w:cs="Arial"/>
          <w:color w:val="000000"/>
          <w:sz w:val="18"/>
          <w:szCs w:val="18"/>
        </w:rPr>
        <w:t>............................................................................................................ 3</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3. SPRZET</w:t>
      </w:r>
      <w:r w:rsidRPr="00B76352">
        <w:rPr>
          <w:rFonts w:ascii="Arial" w:hAnsi="Arial" w:cs="Arial"/>
          <w:color w:val="000000"/>
          <w:sz w:val="18"/>
          <w:szCs w:val="18"/>
        </w:rPr>
        <w:t>.................................................................................................................... 3</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4. TRANSPORT</w:t>
      </w:r>
      <w:r w:rsidRPr="00B76352">
        <w:rPr>
          <w:rFonts w:ascii="Arial" w:hAnsi="Arial" w:cs="Arial"/>
          <w:color w:val="000000"/>
          <w:sz w:val="18"/>
          <w:szCs w:val="18"/>
        </w:rPr>
        <w:t>............................................................................................................ 4</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5. WYKONANIE ROBÓT</w:t>
      </w:r>
      <w:r w:rsidRPr="00B76352">
        <w:rPr>
          <w:rFonts w:ascii="Arial" w:hAnsi="Arial" w:cs="Arial"/>
          <w:color w:val="000000"/>
          <w:sz w:val="18"/>
          <w:szCs w:val="18"/>
        </w:rPr>
        <w:t>............................................................................................ 4</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6. KONTROLA JAKOO CI ROBÓT</w:t>
      </w:r>
      <w:r w:rsidRPr="00B76352">
        <w:rPr>
          <w:rFonts w:ascii="Arial" w:hAnsi="Arial" w:cs="Arial"/>
          <w:color w:val="000000"/>
          <w:sz w:val="18"/>
          <w:szCs w:val="18"/>
        </w:rPr>
        <w:t>........................................................................... 4</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7. OBMIAR ROBÓT </w:t>
      </w:r>
      <w:r w:rsidRPr="00B76352">
        <w:rPr>
          <w:rFonts w:ascii="Arial" w:hAnsi="Arial" w:cs="Arial"/>
          <w:color w:val="000000"/>
          <w:sz w:val="18"/>
          <w:szCs w:val="18"/>
        </w:rPr>
        <w:t>.................................................................................................... 5</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8. ODBIÓR ROBÓT</w:t>
      </w:r>
      <w:r w:rsidRPr="00B76352">
        <w:rPr>
          <w:rFonts w:ascii="Arial" w:hAnsi="Arial" w:cs="Arial"/>
          <w:color w:val="000000"/>
          <w:sz w:val="18"/>
          <w:szCs w:val="18"/>
        </w:rPr>
        <w:t>..................................................................................................... 5</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9. PODSTAWA PLATNOO CI</w:t>
      </w:r>
      <w:r w:rsidRPr="00B76352">
        <w:rPr>
          <w:rFonts w:ascii="Arial" w:hAnsi="Arial" w:cs="Arial"/>
          <w:color w:val="000000"/>
          <w:sz w:val="18"/>
          <w:szCs w:val="18"/>
        </w:rPr>
        <w:t>..................................................................................... 5</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10. PRZEPISY ZWIYZANE</w:t>
      </w:r>
      <w:r w:rsidRPr="00B76352">
        <w:rPr>
          <w:rFonts w:ascii="Arial" w:hAnsi="Arial" w:cs="Arial"/>
          <w:color w:val="000000"/>
          <w:sz w:val="18"/>
          <w:szCs w:val="18"/>
        </w:rPr>
        <w:t>........................................................................................... 6</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 WSTĘP</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1.1. Przedmiot SST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Przedmiotem niniejszej szczegółowej specyfikacji technicznej (SST) są wymagania dotyczące</w:t>
      </w:r>
    </w:p>
    <w:p w:rsidR="00CE102C" w:rsidRPr="00B76352" w:rsidRDefault="00CE102C" w:rsidP="00CE102C">
      <w:pPr>
        <w:autoSpaceDE w:val="0"/>
        <w:autoSpaceDN w:val="0"/>
        <w:adjustRightInd w:val="0"/>
        <w:rPr>
          <w:rFonts w:ascii="Arial" w:eastAsia="ArialNarrow" w:hAnsi="Arial" w:cs="Arial"/>
          <w:color w:val="0000FF"/>
          <w:sz w:val="18"/>
          <w:szCs w:val="18"/>
        </w:rPr>
      </w:pPr>
      <w:r w:rsidRPr="00B76352">
        <w:rPr>
          <w:rFonts w:ascii="Arial" w:hAnsi="Arial" w:cs="Arial"/>
          <w:color w:val="000000"/>
          <w:sz w:val="18"/>
          <w:szCs w:val="18"/>
        </w:rPr>
        <w:t>wykonania i odbioru robót związanych ze ścinaniem i uzupełnianiem poboczy gruntowych przy modernizacji drogi dojazdowej do gruntów rolnych w m.</w:t>
      </w:r>
      <w:r w:rsidR="006120E2">
        <w:rPr>
          <w:rFonts w:ascii="Arial" w:hAnsi="Arial" w:cs="Arial"/>
          <w:color w:val="000000"/>
          <w:sz w:val="18"/>
          <w:szCs w:val="18"/>
        </w:rPr>
        <w:t>Łukaszów</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1.2. Zakres stosowania SST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Niniejsza szczegółowa specyfikacja techniczna stanowi podstawę do sporządzenia części technicznej</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istotnych warunków zamówienia publicznego na wykonanie robót przebudowy drogi ujętych w dokumentacji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projektowej i opisanych szczegółowo co do rodzaju i ilości w przedmiarze robót.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1.3. Zakres robót objętych SST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Ustalenia zawarte w niniejszej specyfikacji dotyczą zasad prowadzenia robót związanych ze ścinaniem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zawyżonych poboczy i uzupełnianiem zaniżonych poboczy.</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1.4. Określenia podstawowe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1.4.1. </w:t>
      </w:r>
      <w:r w:rsidRPr="00B76352">
        <w:rPr>
          <w:rFonts w:ascii="Arial" w:hAnsi="Arial" w:cs="Arial"/>
          <w:color w:val="000000"/>
          <w:sz w:val="18"/>
          <w:szCs w:val="18"/>
        </w:rPr>
        <w:t>Pobocze gruntowe - część korony drogi przeznaczona do chwilowego zatrzymania się pojazdów,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umieszczenia urządzeń bezpieczeństwa ruchu i wykorzystywana do ruchu pieszych, służąca jednocześnie do</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bocznego oparcia konstrukcji nawierzchni.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1.4.2. </w:t>
      </w:r>
      <w:r w:rsidRPr="00B76352">
        <w:rPr>
          <w:rFonts w:ascii="Arial" w:hAnsi="Arial" w:cs="Arial"/>
          <w:color w:val="000000"/>
          <w:sz w:val="18"/>
          <w:szCs w:val="18"/>
        </w:rPr>
        <w:t>Odkład - miejsce składowania gruntu pozyskanego w czasie ścinania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1.4.3. </w:t>
      </w:r>
      <w:r w:rsidRPr="00B76352">
        <w:rPr>
          <w:rFonts w:ascii="Arial" w:hAnsi="Arial" w:cs="Arial"/>
          <w:color w:val="000000"/>
          <w:sz w:val="18"/>
          <w:szCs w:val="18"/>
        </w:rPr>
        <w:t>Dokop - miejsce pozyskania gruntu do wykonania uzupełnienia poboczy położone poza pasem drogowym.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lastRenderedPageBreak/>
        <w:t xml:space="preserve">1.4.4. </w:t>
      </w:r>
      <w:r w:rsidRPr="00B76352">
        <w:rPr>
          <w:rFonts w:ascii="Arial" w:hAnsi="Arial" w:cs="Arial"/>
          <w:color w:val="000000"/>
          <w:sz w:val="18"/>
          <w:szCs w:val="18"/>
        </w:rPr>
        <w:t>Pozostałe określenia podstawowe są zgodne z obowiązującymi, odpowiednimi polskimi normami i z</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definicjami podanymi w SST D-M-00.00.00 „Wymagania ogólne” pkt 1.4.</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1.5. Ogólne wymagania dotyczące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robót podano w SST D-M-00.00.00 „Wymagania ogólne” pkt 1.5.</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 MATERIAŁY</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2.1. Ogólne wymagania dotyczące materiałów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materiałów, ich pozyskiwania i składowania, podano w SST D-M-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00.00.00 „Wymagania ogólne” pkt 2.</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2.2. Rodzaje materiałów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Rodzaje materiałów stosowanych do uzupełnienia poboczy podano w SST -05.01.00 „Nawierzchnie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gruntowe” i D-05.01.01 „Nawierzchnia gruntowa naturalna”.</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 SPRZĘT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3.1. Ogólne wymagania dotyczące sprzętu</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sprzętu podano w SST D-M-00.00.00 „Wymagania ogólne” pkt 3.</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3.2. Sprzęt do ścinania i uzupełniania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Wykonawca przystępujący do wykonania robót określonych w niniejszej SST powinien wykazać się</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możliwością korzystania z następującego sprzętu:</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zrywarek, kultywatorów lub bron talerzowych,</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równiarek z transporterem (ścinarki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równiarek do profilowania,</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ładowarek czołowych,</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walców,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płytowych zagęszczarek wibracyjnych,</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przewoźnych zbiorników na wodę.</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 TRANSPORT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4.1. Ogólne wymagania dotyczące transportu</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wymagania dotyczące transportu podano w SST D-M-00.00.00 „Wymagania ogólne” pkt 4.</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4.2. Transport materiałów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Przy wykonywaniu robót określonych w niniejszej SST, można korzystać z dowolnych środków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transportowych przeznaczonych do przewozu gruntu.</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 WYKONANIE ROBÓT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5.1. Ogólne zasady wykonania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lastRenderedPageBreak/>
        <w:t>Ogólne zasady wykonania robót podano w SST D-M-00.00.00 „Wymagania ogólne” pkt 5.</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5.2. Ścinanie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Ścinanie poboczy może być wykonywane ręcznie, za pomocą łopat lub sprzętem mechanicznym wg pkt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3.2.</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Ścinanie poboczy należy przeprowadzić od krawędzi pobocza do krawędzi nawierzchni, zgodnie z</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założonym w dokumentacji projektowej spadkiem poprzecznym.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Nadmiar gruntu uzyskanego podczas ścinania poboczy należy wywieźć na odkład. Miejsce odkładu</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należy uzgodnić z Inżynierem.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Grunt pozostały w poboczu należy spulchnić na głębokość od 5 do 10 cm, doprowadzić do wilgotności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optymalnej poprzez dodanie wody i zagęścić.</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Wskaźnik zagęszczenia określony zgodnie z BN-77/8931-12 [3], powinien wynosić co najmniej 0,98</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maksymalnego zagęszczenia, według normalnej metody Proctora, zgodnie z PN-B-04481 [1].</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5.3. Uzupełnianie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 przypadku występowania ubytków (wgłębień) i zaniżenia w poboczach należy je uzupełnić</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materiałem o właściwościach podobnych do materiału, z którego zostały pobocza wykonane.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Miejsce, w którym wykonywane będzie uzupełnienie, należy spulchnić na głębokość od 2 do 3 cm,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doprowadzić do wilgotności optymalnej, a następnie ułożyć w nim warstwę materiału uzupełniającego w postaci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mieszanek optymalnych określonych w SST D-05.01.01 „Nawierzchnia gruntowa naturalna”. Wilgotność</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optymalną i maksymalną gęstość szkieletu gruntowego mieszanek należy określić laboratoryjnie, zgodnie z PNB-</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04481 [1].</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Zagęszczenie ułożonej warstwy materiału uzupełniającego należy prowadzić od krawędzi poboczy 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kierunku krawędzi nawierzchni. Rodzaj sprzętu do zagęszczania musi być zaakceptowany przez Inżyniera.</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Zagęszczona powierzchnia powinna być równa, posiadać spadek poprzeczny zgodny z założonym 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dokumentacji projektowej, oraz nie posiadać śladów po przejściu walców lub zagęszczarek.</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Wskaźnik zagęszczenia wykonany według BN-77/8931-12 [3] powinien wynosić co najmniej 0,98</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maksymalnego zagęszczenia według normalnej próby Proctora, zgodnie z PN-B-04481 [1].</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 KONTROLA JAKOŚCI ROBÓT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6.1. Ogólne zasady kontroli jakości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kontroli jakości robót podano w SST D-M-00.00.00 „Wymagania ogólne” pkt 6.</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6.2. Badania przed przystąpieniem do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Przed przystąpieniem do robót Wykonawca przeprowadzi badania gruntów proponowanych do</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uzupełnienia poboczy oraz opracuje optymalny skład mieszanki według SST D-05.01.00 „Nawierzchnie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lastRenderedPageBreak/>
        <w:t>gruntowe”, SST D-05.01.01 „Nawierzchnia gruntowa naturalna”.</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6.3. Badania w czasie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oraz zakres badań i pomiarów w czasie prowadzenia robót podano w tablicy 1.</w:t>
      </w:r>
    </w:p>
    <w:p w:rsidR="00CE102C" w:rsidRPr="00B76352" w:rsidRDefault="00CE102C"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Created with novaPDF Printer (</w:t>
      </w:r>
      <w:r w:rsidRPr="00B76352">
        <w:rPr>
          <w:rFonts w:ascii="Arial" w:hAnsi="Arial" w:cs="Arial"/>
          <w:color w:val="0000FF"/>
          <w:sz w:val="18"/>
          <w:szCs w:val="18"/>
          <w:lang w:val="en-US"/>
        </w:rPr>
        <w:t>www.novaPDF.com</w:t>
      </w:r>
      <w:r w:rsidRPr="00B76352">
        <w:rPr>
          <w:rFonts w:ascii="Arial" w:hAnsi="Arial" w:cs="Arial"/>
          <w:color w:val="000000"/>
          <w:sz w:val="18"/>
          <w:szCs w:val="18"/>
          <w:lang w:val="en-US"/>
        </w:rPr>
        <w:t>). Please register to remove this message.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Tablica 1. Częstotliwość oraz zakres badań i pomiarów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Lp.</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Wyszczególnienie badań</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badań</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Minimalna liczba badań na dziennej</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ce roboczej</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Uziarnienie mieszanki uzupełniającej 2 próbki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Wilgotność optymalna mieszanki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uzupełniającej 2 próbki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Wilgotność optymalna gruntu w ściętym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poboczu 2 próbki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4 Wskaźnik zagęszczenia na ścinanych lub</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uzupełnianych poboczach 2 razy na 1 km</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6.4. Pomiar cech geometrycznych ścinanych lub uzupełnianych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Częstotliwość oraz zakres pomiarów po zakończeniu robót podano w tablicy 2.</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Tablica 2. Częstotliwość oraz zakres pomiarów ścinanych lub uzupełnianych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Lp. Wyszczególnienie Minimalna częstotliwość pomiarów</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Spadki poprzeczne 2 razy na 100 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Równość podłużna co 50 m</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Równość poprzeczna</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6.4.1. </w:t>
      </w:r>
      <w:r w:rsidRPr="00B76352">
        <w:rPr>
          <w:rFonts w:ascii="Arial" w:hAnsi="Arial" w:cs="Arial"/>
          <w:color w:val="000000"/>
          <w:sz w:val="18"/>
          <w:szCs w:val="18"/>
        </w:rPr>
        <w:t>Spadki poprzeczne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xml:space="preserve">Spadki poprzeczne poboczy powinny być zgodne z dokumentacją projektową, z tolerancją </w:t>
      </w:r>
      <w:r w:rsidRPr="00B76352">
        <w:rPr>
          <w:rFonts w:ascii="Arial" w:hAnsi="Arial" w:cs="Arial"/>
          <w:color w:val="000000"/>
          <w:sz w:val="18"/>
          <w:szCs w:val="18"/>
        </w:rPr>
        <w: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b/>
          <w:bCs/>
          <w:color w:val="000000"/>
          <w:sz w:val="18"/>
          <w:szCs w:val="18"/>
        </w:rPr>
        <w:t xml:space="preserve">6.4.2. </w:t>
      </w:r>
      <w:r w:rsidRPr="00B76352">
        <w:rPr>
          <w:rFonts w:ascii="Arial" w:hAnsi="Arial" w:cs="Arial"/>
          <w:color w:val="000000"/>
          <w:sz w:val="18"/>
          <w:szCs w:val="18"/>
        </w:rPr>
        <w:t>Równość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Nierówności podłużne i poprzeczne należy mierzyć łatą 4-metrową wg BN-68/8931-04 [2].</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Maksymalny prześwit pod łatą nie może przekraczać 15 mm.</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 OBMIAR ROBÓT</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7.1. Ogólne zasady obmiaru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lastRenderedPageBreak/>
        <w:t>Ogólne zasady obmiaru robót podano w SST D-M-00.00.00 „Wymagania ogólne” pkt 7.</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7.2. Jednostka obmiarowa</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Jednostką obmiarową jest m2 (metr kwadratowy) wykonanych robót na poboczach.</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8. ODBIÓR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zasady odbioru robót podano w SST D-M-00.00.00 „Wymagania ogólne” pkt 8.</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Roboty uznaje się za wykonane zgodnie z dokumentacją projektową, SST i wymaganiami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Inżyniera, jeżeli wszystkie pomiary i badania z zachowaniem tolerancji wg pkt 6 dały wyniki pozytywne.</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 PODSTAWA PŁATNOŚCI</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9.1. Ogólne ustalenia dotyczące podstawy płatności</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Ogólne ustalenia dotyczące podstawy płatności podano w SST D-M-00.00.00 „Wymagania ogólne” pkt</w:t>
      </w:r>
    </w:p>
    <w:p w:rsidR="00CE102C" w:rsidRPr="00B76352" w:rsidRDefault="00CE102C"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9.</w:t>
      </w:r>
    </w:p>
    <w:p w:rsidR="00CE102C" w:rsidRPr="00B76352" w:rsidRDefault="00CE102C" w:rsidP="00CE102C">
      <w:pPr>
        <w:autoSpaceDE w:val="0"/>
        <w:autoSpaceDN w:val="0"/>
        <w:adjustRightInd w:val="0"/>
        <w:rPr>
          <w:rFonts w:ascii="Arial" w:hAnsi="Arial" w:cs="Arial"/>
          <w:color w:val="000000"/>
          <w:sz w:val="18"/>
          <w:szCs w:val="18"/>
          <w:lang w:val="en-US"/>
        </w:rPr>
      </w:pPr>
      <w:r w:rsidRPr="00B76352">
        <w:rPr>
          <w:rFonts w:ascii="Arial" w:hAnsi="Arial" w:cs="Arial"/>
          <w:color w:val="000000"/>
          <w:sz w:val="18"/>
          <w:szCs w:val="18"/>
          <w:lang w:val="en-US"/>
        </w:rPr>
        <w:t>Created with novaPDF Printer (</w:t>
      </w:r>
      <w:r w:rsidRPr="00B76352">
        <w:rPr>
          <w:rFonts w:ascii="Arial" w:hAnsi="Arial" w:cs="Arial"/>
          <w:color w:val="0000FF"/>
          <w:sz w:val="18"/>
          <w:szCs w:val="18"/>
          <w:lang w:val="en-US"/>
        </w:rPr>
        <w:t>www.novaPDF.com</w:t>
      </w:r>
      <w:r w:rsidRPr="00B76352">
        <w:rPr>
          <w:rFonts w:ascii="Arial" w:hAnsi="Arial" w:cs="Arial"/>
          <w:color w:val="000000"/>
          <w:sz w:val="18"/>
          <w:szCs w:val="18"/>
          <w:lang w:val="en-US"/>
        </w:rPr>
        <w:t>). Please register to remove this message.</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9.2. Cena jednostki obmiarowej</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Cena wykonania 1 m2 robót obejmuje: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prace pomiarowe i przygotowawcze,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oznakowanie robót,</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ścięcie poboczy i zagęszczenie podłoża,</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odwiezienie gruntu na odkład,</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dostarczenie materiału uzupełniającego,</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rozłożenie materiału,</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zagęszczenie poboczy,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 przeprowadzenie pomiarów i badań laboratoryjnych wymaganych w specyfikacji technicznej.</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 PRZEPISY ZWIĄZANE</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10.1. Normy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1. PN-B-04481 Grunty budowlane. Badania laboratoryjne</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2. BN-68/8931-04 Drogi samochodowe. Pomiar równości nawierzchni planografem i łatą</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3. BN-77/8931-12 Oznaczenie wskaźnika zagęszczenia gruntu.</w:t>
      </w:r>
    </w:p>
    <w:p w:rsidR="00CE102C" w:rsidRPr="00B76352" w:rsidRDefault="00CE102C" w:rsidP="00CE102C">
      <w:pPr>
        <w:autoSpaceDE w:val="0"/>
        <w:autoSpaceDN w:val="0"/>
        <w:adjustRightInd w:val="0"/>
        <w:rPr>
          <w:rFonts w:ascii="Arial" w:hAnsi="Arial" w:cs="Arial"/>
          <w:b/>
          <w:bCs/>
          <w:color w:val="000000"/>
          <w:sz w:val="18"/>
          <w:szCs w:val="18"/>
        </w:rPr>
      </w:pPr>
      <w:r w:rsidRPr="00B76352">
        <w:rPr>
          <w:rFonts w:ascii="Arial" w:hAnsi="Arial" w:cs="Arial"/>
          <w:b/>
          <w:bCs/>
          <w:color w:val="000000"/>
          <w:sz w:val="18"/>
          <w:szCs w:val="18"/>
        </w:rPr>
        <w:t>10.2. Inne materiały</w:t>
      </w:r>
    </w:p>
    <w:p w:rsidR="00CE102C" w:rsidRPr="00B76352" w:rsidRDefault="00CE102C" w:rsidP="00CE102C">
      <w:pPr>
        <w:autoSpaceDE w:val="0"/>
        <w:autoSpaceDN w:val="0"/>
        <w:adjustRightInd w:val="0"/>
        <w:rPr>
          <w:rFonts w:ascii="Arial" w:hAnsi="Arial" w:cs="Arial"/>
          <w:color w:val="000000"/>
          <w:sz w:val="18"/>
          <w:szCs w:val="18"/>
        </w:rPr>
      </w:pPr>
      <w:r w:rsidRPr="00B76352">
        <w:rPr>
          <w:rFonts w:ascii="Arial" w:hAnsi="Arial" w:cs="Arial"/>
          <w:color w:val="000000"/>
          <w:sz w:val="18"/>
          <w:szCs w:val="18"/>
        </w:rPr>
        <w:t>4. Stanisław Datka, Stanisław Luszawski: Drogowe roboty ziemne.</w:t>
      </w:r>
    </w:p>
    <w:p w:rsidR="00CE102C" w:rsidRPr="00B76352" w:rsidRDefault="00CE102C" w:rsidP="00CE102C">
      <w:pPr>
        <w:autoSpaceDE w:val="0"/>
        <w:autoSpaceDN w:val="0"/>
        <w:adjustRightInd w:val="0"/>
        <w:rPr>
          <w:rFonts w:ascii="Arial" w:eastAsia="ArialNarrow" w:hAnsi="Arial" w:cs="Arial"/>
          <w:color w:val="000000"/>
          <w:sz w:val="18"/>
          <w:szCs w:val="18"/>
        </w:rPr>
      </w:pPr>
      <w:r w:rsidRPr="00B76352">
        <w:rPr>
          <w:rFonts w:ascii="Arial" w:eastAsia="ArialNarrow" w:hAnsi="Arial" w:cs="Arial"/>
          <w:color w:val="000000"/>
          <w:sz w:val="18"/>
          <w:szCs w:val="18"/>
        </w:rPr>
        <w:t>rob.</w:t>
      </w:r>
    </w:p>
    <w:p w:rsidR="00CE102C" w:rsidRPr="00B76352" w:rsidRDefault="00CE102C" w:rsidP="00CE102C">
      <w:pPr>
        <w:autoSpaceDE w:val="0"/>
        <w:autoSpaceDN w:val="0"/>
        <w:adjustRightInd w:val="0"/>
        <w:rPr>
          <w:rFonts w:ascii="Arial" w:eastAsia="ArialNarrow" w:hAnsi="Arial" w:cs="Arial"/>
          <w:color w:val="000000"/>
          <w:sz w:val="18"/>
          <w:szCs w:val="18"/>
        </w:rPr>
      </w:pPr>
      <w:r w:rsidRPr="00B76352">
        <w:rPr>
          <w:rFonts w:ascii="Arial" w:eastAsia="ArialNarrow" w:hAnsi="Arial" w:cs="Arial"/>
          <w:color w:val="000000"/>
          <w:sz w:val="18"/>
          <w:szCs w:val="18"/>
        </w:rPr>
        <w:t>10. Przepisy związane: PN-B-06250 Beton zwykły.</w:t>
      </w:r>
    </w:p>
    <w:p w:rsidR="00CE102C" w:rsidRPr="00B76352" w:rsidRDefault="00CE102C" w:rsidP="00A47DBB">
      <w:pPr>
        <w:rPr>
          <w:sz w:val="18"/>
          <w:szCs w:val="18"/>
        </w:rPr>
      </w:pPr>
    </w:p>
    <w:sectPr w:rsidR="00CE102C" w:rsidRPr="00B76352" w:rsidSect="00003A4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Bahamas">
    <w:altName w:val="Times New Roman"/>
    <w:charset w:val="00"/>
    <w:family w:val="auto"/>
    <w:pitch w:val="variable"/>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ArialNarrow">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3244"/>
    <w:multiLevelType w:val="singleLevel"/>
    <w:tmpl w:val="BD7CF022"/>
    <w:lvl w:ilvl="0">
      <w:start w:val="1"/>
      <w:numFmt w:val="lowerLetter"/>
      <w:lvlText w:val="%1)"/>
      <w:lvlJc w:val="left"/>
      <w:pPr>
        <w:tabs>
          <w:tab w:val="num" w:pos="360"/>
        </w:tabs>
        <w:ind w:left="360" w:hanging="360"/>
      </w:pPr>
      <w:rPr>
        <w:rFonts w:hint="default"/>
      </w:rPr>
    </w:lvl>
  </w:abstractNum>
  <w:abstractNum w:abstractNumId="1">
    <w:nsid w:val="01F42EE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
    <w:nsid w:val="05640B12"/>
    <w:multiLevelType w:val="singleLevel"/>
    <w:tmpl w:val="A47EE2A2"/>
    <w:lvl w:ilvl="0">
      <w:start w:val="1"/>
      <w:numFmt w:val="lowerLetter"/>
      <w:lvlText w:val="%1)"/>
      <w:lvlJc w:val="left"/>
      <w:pPr>
        <w:tabs>
          <w:tab w:val="num" w:pos="700"/>
        </w:tabs>
        <w:ind w:left="700" w:hanging="360"/>
      </w:pPr>
      <w:rPr>
        <w:rFonts w:hint="default"/>
      </w:rPr>
    </w:lvl>
  </w:abstractNum>
  <w:abstractNum w:abstractNumId="3">
    <w:nsid w:val="08044261"/>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4">
    <w:nsid w:val="0961010B"/>
    <w:multiLevelType w:val="singleLevel"/>
    <w:tmpl w:val="BD7CF022"/>
    <w:lvl w:ilvl="0">
      <w:start w:val="1"/>
      <w:numFmt w:val="lowerLetter"/>
      <w:lvlText w:val="%1)"/>
      <w:lvlJc w:val="left"/>
      <w:pPr>
        <w:tabs>
          <w:tab w:val="num" w:pos="360"/>
        </w:tabs>
        <w:ind w:left="360" w:hanging="360"/>
      </w:pPr>
      <w:rPr>
        <w:rFonts w:hint="default"/>
      </w:rPr>
    </w:lvl>
  </w:abstractNum>
  <w:abstractNum w:abstractNumId="5">
    <w:nsid w:val="09BE72F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6">
    <w:nsid w:val="0B6C714E"/>
    <w:multiLevelType w:val="singleLevel"/>
    <w:tmpl w:val="BD7CF022"/>
    <w:lvl w:ilvl="0">
      <w:start w:val="1"/>
      <w:numFmt w:val="lowerLetter"/>
      <w:lvlText w:val="%1)"/>
      <w:lvlJc w:val="left"/>
      <w:pPr>
        <w:tabs>
          <w:tab w:val="num" w:pos="360"/>
        </w:tabs>
        <w:ind w:left="360" w:hanging="360"/>
      </w:pPr>
      <w:rPr>
        <w:rFonts w:hint="default"/>
      </w:rPr>
    </w:lvl>
  </w:abstractNum>
  <w:abstractNum w:abstractNumId="7">
    <w:nsid w:val="0CB36425"/>
    <w:multiLevelType w:val="singleLevel"/>
    <w:tmpl w:val="5602DCB6"/>
    <w:lvl w:ilvl="0">
      <w:start w:val="2"/>
      <w:numFmt w:val="bullet"/>
      <w:lvlText w:val="-"/>
      <w:lvlJc w:val="left"/>
      <w:pPr>
        <w:tabs>
          <w:tab w:val="num" w:pos="360"/>
        </w:tabs>
        <w:ind w:left="360" w:hanging="360"/>
      </w:pPr>
      <w:rPr>
        <w:rFonts w:ascii="Times New Roman" w:hAnsi="Times New Roman" w:hint="default"/>
      </w:rPr>
    </w:lvl>
  </w:abstractNum>
  <w:abstractNum w:abstractNumId="8">
    <w:nsid w:val="105E19E3"/>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2AD56512"/>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33EA66E5"/>
    <w:multiLevelType w:val="singleLevel"/>
    <w:tmpl w:val="BD7CF022"/>
    <w:lvl w:ilvl="0">
      <w:start w:val="1"/>
      <w:numFmt w:val="lowerLetter"/>
      <w:lvlText w:val="%1)"/>
      <w:lvlJc w:val="left"/>
      <w:pPr>
        <w:tabs>
          <w:tab w:val="num" w:pos="360"/>
        </w:tabs>
        <w:ind w:left="360" w:hanging="360"/>
      </w:pPr>
      <w:rPr>
        <w:rFonts w:hint="default"/>
      </w:rPr>
    </w:lvl>
  </w:abstractNum>
  <w:abstractNum w:abstractNumId="11">
    <w:nsid w:val="34CE11A4"/>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12">
    <w:nsid w:val="3F5B361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nsid w:val="447E5FBB"/>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14">
    <w:nsid w:val="48F47853"/>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15">
    <w:nsid w:val="4DDF1FBA"/>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16">
    <w:nsid w:val="5157406B"/>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nsid w:val="5D8E690B"/>
    <w:multiLevelType w:val="singleLevel"/>
    <w:tmpl w:val="04150017"/>
    <w:lvl w:ilvl="0">
      <w:start w:val="1"/>
      <w:numFmt w:val="lowerLetter"/>
      <w:lvlText w:val="%1)"/>
      <w:lvlJc w:val="left"/>
      <w:pPr>
        <w:tabs>
          <w:tab w:val="num" w:pos="360"/>
        </w:tabs>
        <w:ind w:left="360" w:hanging="360"/>
      </w:pPr>
      <w:rPr>
        <w:rFonts w:hint="default"/>
      </w:rPr>
    </w:lvl>
  </w:abstractNum>
  <w:abstractNum w:abstractNumId="18">
    <w:nsid w:val="60A96E9D"/>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19">
    <w:nsid w:val="66132F40"/>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20">
    <w:nsid w:val="6A57512A"/>
    <w:multiLevelType w:val="singleLevel"/>
    <w:tmpl w:val="22AEEEF6"/>
    <w:lvl w:ilvl="0">
      <w:start w:val="1"/>
      <w:numFmt w:val="bullet"/>
      <w:lvlText w:val="-"/>
      <w:lvlJc w:val="left"/>
      <w:pPr>
        <w:tabs>
          <w:tab w:val="num" w:pos="360"/>
        </w:tabs>
        <w:ind w:left="340" w:hanging="340"/>
      </w:pPr>
      <w:rPr>
        <w:rFonts w:ascii="Times New Roman" w:hAnsi="Times New Roman" w:hint="default"/>
      </w:rPr>
    </w:lvl>
  </w:abstractNum>
  <w:abstractNum w:abstractNumId="21">
    <w:nsid w:val="6F9E58D4"/>
    <w:multiLevelType w:val="singleLevel"/>
    <w:tmpl w:val="9A46E3D6"/>
    <w:lvl w:ilvl="0">
      <w:start w:val="1"/>
      <w:numFmt w:val="bullet"/>
      <w:lvlText w:val=""/>
      <w:lvlJc w:val="left"/>
      <w:pPr>
        <w:tabs>
          <w:tab w:val="num" w:pos="360"/>
        </w:tabs>
        <w:ind w:left="360" w:hanging="360"/>
      </w:pPr>
      <w:rPr>
        <w:rFonts w:ascii="Symbol" w:hAnsi="Symbol" w:hint="default"/>
      </w:rPr>
    </w:lvl>
  </w:abstractNum>
  <w:abstractNum w:abstractNumId="22">
    <w:nsid w:val="6FCF3325"/>
    <w:multiLevelType w:val="singleLevel"/>
    <w:tmpl w:val="004CD82E"/>
    <w:lvl w:ilvl="0">
      <w:start w:val="1"/>
      <w:numFmt w:val="bullet"/>
      <w:lvlText w:val="-"/>
      <w:lvlJc w:val="left"/>
      <w:pPr>
        <w:tabs>
          <w:tab w:val="num" w:pos="360"/>
        </w:tabs>
        <w:ind w:left="340" w:hanging="340"/>
      </w:pPr>
      <w:rPr>
        <w:rFonts w:ascii="Times New Roman" w:hAnsi="Times New Roman" w:hint="default"/>
      </w:rPr>
    </w:lvl>
  </w:abstractNum>
  <w:abstractNum w:abstractNumId="23">
    <w:nsid w:val="707331C8"/>
    <w:multiLevelType w:val="singleLevel"/>
    <w:tmpl w:val="26EC8152"/>
    <w:lvl w:ilvl="0">
      <w:start w:val="1"/>
      <w:numFmt w:val="lowerLetter"/>
      <w:lvlText w:val="%1)"/>
      <w:lvlJc w:val="left"/>
      <w:pPr>
        <w:tabs>
          <w:tab w:val="num" w:pos="984"/>
        </w:tabs>
        <w:ind w:left="984" w:hanging="360"/>
      </w:pPr>
      <w:rPr>
        <w:rFonts w:hint="default"/>
      </w:rPr>
    </w:lvl>
  </w:abstractNum>
  <w:abstractNum w:abstractNumId="24">
    <w:nsid w:val="79784329"/>
    <w:multiLevelType w:val="singleLevel"/>
    <w:tmpl w:val="8F064596"/>
    <w:lvl w:ilvl="0">
      <w:start w:val="1"/>
      <w:numFmt w:val="bullet"/>
      <w:lvlText w:val="-"/>
      <w:lvlJc w:val="left"/>
      <w:pPr>
        <w:tabs>
          <w:tab w:val="num" w:pos="360"/>
        </w:tabs>
        <w:ind w:left="360" w:hanging="360"/>
      </w:pPr>
      <w:rPr>
        <w:rFonts w:ascii="Times New Roman" w:hAnsi="Times New Roman" w:hint="default"/>
      </w:rPr>
    </w:lvl>
  </w:abstractNum>
  <w:num w:numId="1">
    <w:abstractNumId w:val="24"/>
  </w:num>
  <w:num w:numId="2">
    <w:abstractNumId w:val="8"/>
  </w:num>
  <w:num w:numId="3">
    <w:abstractNumId w:val="17"/>
  </w:num>
  <w:num w:numId="4">
    <w:abstractNumId w:val="9"/>
  </w:num>
  <w:num w:numId="5">
    <w:abstractNumId w:val="21"/>
  </w:num>
  <w:num w:numId="6">
    <w:abstractNumId w:val="0"/>
  </w:num>
  <w:num w:numId="7">
    <w:abstractNumId w:val="6"/>
  </w:num>
  <w:num w:numId="8">
    <w:abstractNumId w:val="4"/>
  </w:num>
  <w:num w:numId="9">
    <w:abstractNumId w:val="10"/>
  </w:num>
  <w:num w:numId="10">
    <w:abstractNumId w:val="7"/>
  </w:num>
  <w:num w:numId="11">
    <w:abstractNumId w:val="12"/>
  </w:num>
  <w:num w:numId="12">
    <w:abstractNumId w:val="16"/>
  </w:num>
  <w:num w:numId="13">
    <w:abstractNumId w:val="1"/>
  </w:num>
  <w:num w:numId="14">
    <w:abstractNumId w:val="5"/>
  </w:num>
  <w:num w:numId="15">
    <w:abstractNumId w:val="3"/>
  </w:num>
  <w:num w:numId="16">
    <w:abstractNumId w:val="20"/>
  </w:num>
  <w:num w:numId="17">
    <w:abstractNumId w:val="11"/>
  </w:num>
  <w:num w:numId="18">
    <w:abstractNumId w:val="19"/>
  </w:num>
  <w:num w:numId="19">
    <w:abstractNumId w:val="22"/>
  </w:num>
  <w:num w:numId="20">
    <w:abstractNumId w:val="13"/>
  </w:num>
  <w:num w:numId="21">
    <w:abstractNumId w:val="15"/>
  </w:num>
  <w:num w:numId="22">
    <w:abstractNumId w:val="14"/>
  </w:num>
  <w:num w:numId="23">
    <w:abstractNumId w:val="23"/>
    <w:lvlOverride w:ilvl="0">
      <w:startOverride w:val="1"/>
    </w:lvlOverride>
  </w:num>
  <w:num w:numId="24">
    <w:abstractNumId w:val="18"/>
  </w:num>
  <w:num w:numId="25">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hyphenationZone w:val="425"/>
  <w:characterSpacingControl w:val="doNotCompress"/>
  <w:compat/>
  <w:rsids>
    <w:rsidRoot w:val="00A47DBB"/>
    <w:rsid w:val="00003A4E"/>
    <w:rsid w:val="00066FC3"/>
    <w:rsid w:val="002272A8"/>
    <w:rsid w:val="006120E2"/>
    <w:rsid w:val="006A525B"/>
    <w:rsid w:val="007C7FF7"/>
    <w:rsid w:val="00827A56"/>
    <w:rsid w:val="00884D90"/>
    <w:rsid w:val="00A47DBB"/>
    <w:rsid w:val="00B76352"/>
    <w:rsid w:val="00CE102C"/>
    <w:rsid w:val="00D56CB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A4E"/>
  </w:style>
  <w:style w:type="paragraph" w:styleId="Heading1">
    <w:name w:val="heading 1"/>
    <w:basedOn w:val="Normal"/>
    <w:next w:val="Normal"/>
    <w:link w:val="Heading1Char"/>
    <w:qFormat/>
    <w:rsid w:val="00CE102C"/>
    <w:pPr>
      <w:keepNext/>
      <w:pageBreakBefore/>
      <w:spacing w:before="240" w:after="240" w:line="240" w:lineRule="auto"/>
      <w:outlineLvl w:val="0"/>
    </w:pPr>
    <w:rPr>
      <w:rFonts w:ascii="Arial" w:eastAsia="Times New Roman" w:hAnsi="Arial" w:cs="Times New Roman"/>
      <w:b/>
      <w:kern w:val="28"/>
      <w:sz w:val="28"/>
      <w:szCs w:val="20"/>
      <w:lang w:eastAsia="pl-PL"/>
    </w:rPr>
  </w:style>
  <w:style w:type="paragraph" w:styleId="Heading2">
    <w:name w:val="heading 2"/>
    <w:basedOn w:val="Normal"/>
    <w:next w:val="Normal"/>
    <w:link w:val="Heading2Char"/>
    <w:qFormat/>
    <w:rsid w:val="00CE102C"/>
    <w:pPr>
      <w:keepNext/>
      <w:spacing w:before="240" w:after="240" w:line="240" w:lineRule="auto"/>
      <w:outlineLvl w:val="1"/>
    </w:pPr>
    <w:rPr>
      <w:rFonts w:ascii="Arial" w:eastAsia="Times New Roman" w:hAnsi="Arial" w:cs="Times New Roman"/>
      <w:b/>
      <w:sz w:val="24"/>
      <w:szCs w:val="20"/>
      <w:lang w:eastAsia="pl-PL"/>
    </w:rPr>
  </w:style>
  <w:style w:type="paragraph" w:styleId="Heading3">
    <w:name w:val="heading 3"/>
    <w:basedOn w:val="Normal"/>
    <w:next w:val="Normal"/>
    <w:link w:val="Heading3Char"/>
    <w:qFormat/>
    <w:rsid w:val="00CE102C"/>
    <w:pPr>
      <w:keepNext/>
      <w:spacing w:before="240" w:after="120" w:line="240" w:lineRule="auto"/>
      <w:ind w:left="567"/>
      <w:outlineLvl w:val="2"/>
    </w:pPr>
    <w:rPr>
      <w:rFonts w:ascii="Arial" w:eastAsia="Times New Roman" w:hAnsi="Arial" w:cs="Times New Roman"/>
      <w:b/>
      <w:i/>
      <w:sz w:val="24"/>
      <w:szCs w:val="20"/>
      <w:lang w:eastAsia="pl-PL"/>
    </w:rPr>
  </w:style>
  <w:style w:type="paragraph" w:styleId="Heading4">
    <w:name w:val="heading 4"/>
    <w:basedOn w:val="Normal"/>
    <w:next w:val="Normal"/>
    <w:link w:val="Heading4Char"/>
    <w:qFormat/>
    <w:rsid w:val="00CE102C"/>
    <w:pPr>
      <w:keepNext/>
      <w:spacing w:before="60" w:after="60" w:line="240" w:lineRule="auto"/>
      <w:ind w:left="1134"/>
      <w:outlineLvl w:val="3"/>
    </w:pPr>
    <w:rPr>
      <w:rFonts w:ascii="Arial" w:eastAsia="Times New Roman" w:hAnsi="Arial" w:cs="Times New Roman"/>
      <w:b/>
      <w:i/>
      <w:sz w:val="24"/>
      <w:szCs w:val="20"/>
      <w:lang w:eastAsia="pl-PL"/>
    </w:rPr>
  </w:style>
  <w:style w:type="paragraph" w:styleId="Heading5">
    <w:name w:val="heading 5"/>
    <w:basedOn w:val="Normal"/>
    <w:next w:val="Normal"/>
    <w:link w:val="Heading5Char"/>
    <w:qFormat/>
    <w:rsid w:val="00CE102C"/>
    <w:pPr>
      <w:keepNext/>
      <w:spacing w:before="60" w:after="0" w:line="340" w:lineRule="exact"/>
      <w:ind w:left="284"/>
      <w:jc w:val="both"/>
      <w:outlineLvl w:val="4"/>
    </w:pPr>
    <w:rPr>
      <w:rFonts w:ascii="Arial" w:eastAsia="Times New Roman" w:hAnsi="Arial" w:cs="Times New Roman"/>
      <w:i/>
      <w:szCs w:val="20"/>
      <w:lang w:eastAsia="pl-PL"/>
    </w:rPr>
  </w:style>
  <w:style w:type="paragraph" w:styleId="Heading6">
    <w:name w:val="heading 6"/>
    <w:basedOn w:val="Normal"/>
    <w:next w:val="Normal"/>
    <w:link w:val="Heading6Char"/>
    <w:qFormat/>
    <w:rsid w:val="00CE102C"/>
    <w:pPr>
      <w:keepNext/>
      <w:spacing w:before="60" w:after="0" w:line="340" w:lineRule="exact"/>
      <w:ind w:firstLine="284"/>
      <w:jc w:val="both"/>
      <w:outlineLvl w:val="5"/>
    </w:pPr>
    <w:rPr>
      <w:rFonts w:ascii="Arial" w:eastAsia="Times New Roman" w:hAnsi="Arial" w:cs="Times New Roman"/>
      <w:i/>
      <w:szCs w:val="20"/>
      <w:lang w:eastAsia="pl-PL"/>
    </w:rPr>
  </w:style>
  <w:style w:type="paragraph" w:styleId="Heading7">
    <w:name w:val="heading 7"/>
    <w:basedOn w:val="Normal"/>
    <w:next w:val="Normal"/>
    <w:link w:val="Heading7Char"/>
    <w:qFormat/>
    <w:rsid w:val="00CE102C"/>
    <w:pPr>
      <w:keepNext/>
      <w:spacing w:after="0" w:line="240" w:lineRule="auto"/>
      <w:ind w:left="1560" w:right="851" w:hanging="1276"/>
      <w:outlineLvl w:val="6"/>
    </w:pPr>
    <w:rPr>
      <w:rFonts w:ascii="Arial" w:eastAsia="Times New Roman" w:hAnsi="Arial" w:cs="Times New Roman"/>
      <w:b/>
      <w:sz w:val="20"/>
      <w:szCs w:val="20"/>
      <w:lang w:eastAsia="pl-PL"/>
    </w:rPr>
  </w:style>
  <w:style w:type="paragraph" w:styleId="Heading8">
    <w:name w:val="heading 8"/>
    <w:basedOn w:val="Normal"/>
    <w:next w:val="Normal"/>
    <w:link w:val="Heading8Char"/>
    <w:qFormat/>
    <w:rsid w:val="00CE102C"/>
    <w:pPr>
      <w:keepNext/>
      <w:spacing w:after="360" w:line="240" w:lineRule="auto"/>
      <w:jc w:val="center"/>
      <w:outlineLvl w:val="7"/>
    </w:pPr>
    <w:rPr>
      <w:rFonts w:ascii="Arial" w:eastAsia="Times New Roman" w:hAnsi="Arial" w:cs="Times New Roman"/>
      <w:spacing w:val="60"/>
      <w:sz w:val="32"/>
      <w:szCs w:val="20"/>
      <w:lang w:eastAsia="pl-PL"/>
    </w:rPr>
  </w:style>
  <w:style w:type="paragraph" w:styleId="Heading9">
    <w:name w:val="heading 9"/>
    <w:basedOn w:val="Normal"/>
    <w:next w:val="Normal"/>
    <w:link w:val="Heading9Char"/>
    <w:qFormat/>
    <w:rsid w:val="00CE102C"/>
    <w:pPr>
      <w:keepNext/>
      <w:spacing w:after="0" w:line="340" w:lineRule="atLeast"/>
      <w:ind w:left="1134" w:right="851"/>
      <w:jc w:val="center"/>
      <w:outlineLvl w:val="8"/>
    </w:pPr>
    <w:rPr>
      <w:rFonts w:ascii="Arial" w:eastAsia="Times New Roman" w:hAnsi="Arial" w:cs="Times New Roman"/>
      <w:b/>
      <w:szCs w:val="20"/>
      <w:lang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102C"/>
    <w:rPr>
      <w:rFonts w:ascii="Arial" w:eastAsia="Times New Roman" w:hAnsi="Arial" w:cs="Times New Roman"/>
      <w:b/>
      <w:kern w:val="28"/>
      <w:sz w:val="28"/>
      <w:szCs w:val="20"/>
      <w:lang w:eastAsia="pl-PL"/>
    </w:rPr>
  </w:style>
  <w:style w:type="character" w:customStyle="1" w:styleId="Heading2Char">
    <w:name w:val="Heading 2 Char"/>
    <w:basedOn w:val="DefaultParagraphFont"/>
    <w:link w:val="Heading2"/>
    <w:rsid w:val="00CE102C"/>
    <w:rPr>
      <w:rFonts w:ascii="Arial" w:eastAsia="Times New Roman" w:hAnsi="Arial" w:cs="Times New Roman"/>
      <w:b/>
      <w:sz w:val="24"/>
      <w:szCs w:val="20"/>
      <w:lang w:eastAsia="pl-PL"/>
    </w:rPr>
  </w:style>
  <w:style w:type="character" w:customStyle="1" w:styleId="Heading3Char">
    <w:name w:val="Heading 3 Char"/>
    <w:basedOn w:val="DefaultParagraphFont"/>
    <w:link w:val="Heading3"/>
    <w:rsid w:val="00CE102C"/>
    <w:rPr>
      <w:rFonts w:ascii="Arial" w:eastAsia="Times New Roman" w:hAnsi="Arial" w:cs="Times New Roman"/>
      <w:b/>
      <w:i/>
      <w:sz w:val="24"/>
      <w:szCs w:val="20"/>
      <w:lang w:eastAsia="pl-PL"/>
    </w:rPr>
  </w:style>
  <w:style w:type="character" w:customStyle="1" w:styleId="Heading4Char">
    <w:name w:val="Heading 4 Char"/>
    <w:basedOn w:val="DefaultParagraphFont"/>
    <w:link w:val="Heading4"/>
    <w:rsid w:val="00CE102C"/>
    <w:rPr>
      <w:rFonts w:ascii="Arial" w:eastAsia="Times New Roman" w:hAnsi="Arial" w:cs="Times New Roman"/>
      <w:b/>
      <w:i/>
      <w:sz w:val="24"/>
      <w:szCs w:val="20"/>
      <w:lang w:eastAsia="pl-PL"/>
    </w:rPr>
  </w:style>
  <w:style w:type="character" w:customStyle="1" w:styleId="Heading5Char">
    <w:name w:val="Heading 5 Char"/>
    <w:basedOn w:val="DefaultParagraphFont"/>
    <w:link w:val="Heading5"/>
    <w:rsid w:val="00CE102C"/>
    <w:rPr>
      <w:rFonts w:ascii="Arial" w:eastAsia="Times New Roman" w:hAnsi="Arial" w:cs="Times New Roman"/>
      <w:i/>
      <w:szCs w:val="20"/>
      <w:lang w:eastAsia="pl-PL"/>
    </w:rPr>
  </w:style>
  <w:style w:type="character" w:customStyle="1" w:styleId="Heading6Char">
    <w:name w:val="Heading 6 Char"/>
    <w:basedOn w:val="DefaultParagraphFont"/>
    <w:link w:val="Heading6"/>
    <w:rsid w:val="00CE102C"/>
    <w:rPr>
      <w:rFonts w:ascii="Arial" w:eastAsia="Times New Roman" w:hAnsi="Arial" w:cs="Times New Roman"/>
      <w:i/>
      <w:szCs w:val="20"/>
      <w:lang w:eastAsia="pl-PL"/>
    </w:rPr>
  </w:style>
  <w:style w:type="character" w:customStyle="1" w:styleId="Heading7Char">
    <w:name w:val="Heading 7 Char"/>
    <w:basedOn w:val="DefaultParagraphFont"/>
    <w:link w:val="Heading7"/>
    <w:rsid w:val="00CE102C"/>
    <w:rPr>
      <w:rFonts w:ascii="Arial" w:eastAsia="Times New Roman" w:hAnsi="Arial" w:cs="Times New Roman"/>
      <w:b/>
      <w:sz w:val="20"/>
      <w:szCs w:val="20"/>
      <w:lang w:eastAsia="pl-PL"/>
    </w:rPr>
  </w:style>
  <w:style w:type="character" w:customStyle="1" w:styleId="Heading8Char">
    <w:name w:val="Heading 8 Char"/>
    <w:basedOn w:val="DefaultParagraphFont"/>
    <w:link w:val="Heading8"/>
    <w:rsid w:val="00CE102C"/>
    <w:rPr>
      <w:rFonts w:ascii="Arial" w:eastAsia="Times New Roman" w:hAnsi="Arial" w:cs="Times New Roman"/>
      <w:spacing w:val="60"/>
      <w:sz w:val="32"/>
      <w:szCs w:val="20"/>
      <w:lang w:eastAsia="pl-PL"/>
    </w:rPr>
  </w:style>
  <w:style w:type="character" w:customStyle="1" w:styleId="Heading9Char">
    <w:name w:val="Heading 9 Char"/>
    <w:basedOn w:val="DefaultParagraphFont"/>
    <w:link w:val="Heading9"/>
    <w:rsid w:val="00CE102C"/>
    <w:rPr>
      <w:rFonts w:ascii="Arial" w:eastAsia="Times New Roman" w:hAnsi="Arial" w:cs="Times New Roman"/>
      <w:b/>
      <w:szCs w:val="20"/>
      <w:lang w:eastAsia="pl-PL"/>
    </w:rPr>
  </w:style>
  <w:style w:type="paragraph" w:styleId="BodyTextIndent3">
    <w:name w:val="Body Text Indent 3"/>
    <w:basedOn w:val="Normal"/>
    <w:link w:val="BodyTextIndent3Char"/>
    <w:rsid w:val="00CE102C"/>
    <w:pPr>
      <w:spacing w:before="60" w:after="0" w:line="340" w:lineRule="exact"/>
      <w:ind w:left="709"/>
      <w:jc w:val="both"/>
    </w:pPr>
    <w:rPr>
      <w:rFonts w:ascii="Arial" w:eastAsia="Times New Roman" w:hAnsi="Arial" w:cs="Times New Roman"/>
      <w:color w:val="FF0000"/>
      <w:szCs w:val="20"/>
      <w:lang w:eastAsia="pl-PL"/>
    </w:rPr>
  </w:style>
  <w:style w:type="character" w:customStyle="1" w:styleId="BodyTextIndent3Char">
    <w:name w:val="Body Text Indent 3 Char"/>
    <w:basedOn w:val="DefaultParagraphFont"/>
    <w:link w:val="BodyTextIndent3"/>
    <w:rsid w:val="00CE102C"/>
    <w:rPr>
      <w:rFonts w:ascii="Arial" w:eastAsia="Times New Roman" w:hAnsi="Arial" w:cs="Times New Roman"/>
      <w:color w:val="FF0000"/>
      <w:szCs w:val="20"/>
      <w:lang w:eastAsia="pl-PL"/>
    </w:rPr>
  </w:style>
  <w:style w:type="paragraph" w:styleId="Header">
    <w:name w:val="header"/>
    <w:basedOn w:val="Normal"/>
    <w:link w:val="HeaderChar"/>
    <w:rsid w:val="00CE102C"/>
    <w:pPr>
      <w:tabs>
        <w:tab w:val="center" w:pos="4320"/>
        <w:tab w:val="right" w:pos="8640"/>
      </w:tabs>
      <w:spacing w:after="0" w:line="240" w:lineRule="auto"/>
    </w:pPr>
    <w:rPr>
      <w:rFonts w:ascii="Times New Roman" w:eastAsia="Times New Roman" w:hAnsi="Times New Roman" w:cs="Times New Roman"/>
      <w:sz w:val="20"/>
      <w:szCs w:val="20"/>
      <w:lang w:eastAsia="pl-PL"/>
    </w:rPr>
  </w:style>
  <w:style w:type="character" w:customStyle="1" w:styleId="HeaderChar">
    <w:name w:val="Header Char"/>
    <w:basedOn w:val="DefaultParagraphFont"/>
    <w:link w:val="Header"/>
    <w:rsid w:val="00CE102C"/>
    <w:rPr>
      <w:rFonts w:ascii="Times New Roman" w:eastAsia="Times New Roman" w:hAnsi="Times New Roman" w:cs="Times New Roman"/>
      <w:sz w:val="20"/>
      <w:szCs w:val="20"/>
      <w:lang w:eastAsia="pl-PL"/>
    </w:rPr>
  </w:style>
  <w:style w:type="paragraph" w:styleId="Footer">
    <w:name w:val="footer"/>
    <w:basedOn w:val="Normal"/>
    <w:link w:val="FooterChar"/>
    <w:rsid w:val="00CE102C"/>
    <w:pPr>
      <w:tabs>
        <w:tab w:val="center" w:pos="4320"/>
        <w:tab w:val="right" w:pos="8640"/>
      </w:tabs>
      <w:spacing w:after="0" w:line="240" w:lineRule="auto"/>
    </w:pPr>
    <w:rPr>
      <w:rFonts w:ascii="Times New Roman" w:eastAsia="Times New Roman" w:hAnsi="Times New Roman" w:cs="Times New Roman"/>
      <w:sz w:val="20"/>
      <w:szCs w:val="20"/>
      <w:lang w:eastAsia="pl-PL"/>
    </w:rPr>
  </w:style>
  <w:style w:type="character" w:customStyle="1" w:styleId="FooterChar">
    <w:name w:val="Footer Char"/>
    <w:basedOn w:val="DefaultParagraphFont"/>
    <w:link w:val="Footer"/>
    <w:rsid w:val="00CE102C"/>
    <w:rPr>
      <w:rFonts w:ascii="Times New Roman" w:eastAsia="Times New Roman" w:hAnsi="Times New Roman" w:cs="Times New Roman"/>
      <w:sz w:val="20"/>
      <w:szCs w:val="20"/>
      <w:lang w:eastAsia="pl-PL"/>
    </w:rPr>
  </w:style>
  <w:style w:type="paragraph" w:customStyle="1" w:styleId="Styl">
    <w:name w:val="Styl Ł"/>
    <w:basedOn w:val="Normal"/>
    <w:rsid w:val="00CE102C"/>
    <w:pPr>
      <w:widowControl w:val="0"/>
      <w:spacing w:after="0" w:line="-340" w:lineRule="auto"/>
      <w:jc w:val="both"/>
    </w:pPr>
    <w:rPr>
      <w:rFonts w:ascii="Arial" w:eastAsia="Times New Roman" w:hAnsi="Arial" w:cs="Times New Roman"/>
      <w:szCs w:val="20"/>
      <w:lang w:eastAsia="pl-PL"/>
    </w:rPr>
  </w:style>
  <w:style w:type="paragraph" w:styleId="BodyText2">
    <w:name w:val="Body Text 2"/>
    <w:basedOn w:val="Normal"/>
    <w:link w:val="BodyText2Char"/>
    <w:rsid w:val="00CE102C"/>
    <w:pPr>
      <w:spacing w:after="120" w:line="480" w:lineRule="auto"/>
    </w:pPr>
    <w:rPr>
      <w:rFonts w:ascii="Times New Roman" w:eastAsia="Times New Roman" w:hAnsi="Times New Roman" w:cs="Times New Roman"/>
      <w:sz w:val="20"/>
      <w:szCs w:val="20"/>
      <w:lang w:eastAsia="pl-PL"/>
    </w:rPr>
  </w:style>
  <w:style w:type="character" w:customStyle="1" w:styleId="BodyText2Char">
    <w:name w:val="Body Text 2 Char"/>
    <w:basedOn w:val="DefaultParagraphFont"/>
    <w:link w:val="BodyText2"/>
    <w:rsid w:val="00CE102C"/>
    <w:rPr>
      <w:rFonts w:ascii="Times New Roman" w:eastAsia="Times New Roman" w:hAnsi="Times New Roman" w:cs="Times New Roman"/>
      <w:sz w:val="20"/>
      <w:szCs w:val="20"/>
      <w:lang w:eastAsia="pl-PL"/>
    </w:rPr>
  </w:style>
  <w:style w:type="paragraph" w:styleId="PlainText">
    <w:name w:val="Plain Text"/>
    <w:basedOn w:val="Normal"/>
    <w:link w:val="PlainTextChar"/>
    <w:rsid w:val="00CE102C"/>
    <w:pPr>
      <w:spacing w:after="0" w:line="240" w:lineRule="auto"/>
    </w:pPr>
    <w:rPr>
      <w:rFonts w:ascii="Courier New" w:eastAsia="Times New Roman" w:hAnsi="Courier New" w:cs="Times New Roman"/>
      <w:sz w:val="20"/>
      <w:szCs w:val="20"/>
      <w:lang w:eastAsia="pl-PL"/>
    </w:rPr>
  </w:style>
  <w:style w:type="character" w:customStyle="1" w:styleId="PlainTextChar">
    <w:name w:val="Plain Text Char"/>
    <w:basedOn w:val="DefaultParagraphFont"/>
    <w:link w:val="PlainText"/>
    <w:rsid w:val="00CE102C"/>
    <w:rPr>
      <w:rFonts w:ascii="Courier New" w:eastAsia="Times New Roman" w:hAnsi="Courier New" w:cs="Times New Roman"/>
      <w:sz w:val="20"/>
      <w:szCs w:val="20"/>
      <w:lang w:eastAsia="pl-PL"/>
    </w:rPr>
  </w:style>
  <w:style w:type="paragraph" w:styleId="BodyText">
    <w:name w:val="Body Text"/>
    <w:basedOn w:val="Normal"/>
    <w:link w:val="BodyTextChar"/>
    <w:rsid w:val="00CE102C"/>
    <w:pPr>
      <w:spacing w:after="0" w:line="340" w:lineRule="exact"/>
      <w:jc w:val="both"/>
    </w:pPr>
    <w:rPr>
      <w:rFonts w:ascii="Arial" w:eastAsia="Times New Roman" w:hAnsi="Arial" w:cs="Times New Roman"/>
      <w:sz w:val="18"/>
      <w:szCs w:val="20"/>
      <w:lang w:eastAsia="pl-PL"/>
    </w:rPr>
  </w:style>
  <w:style w:type="character" w:customStyle="1" w:styleId="BodyTextChar">
    <w:name w:val="Body Text Char"/>
    <w:basedOn w:val="DefaultParagraphFont"/>
    <w:link w:val="BodyText"/>
    <w:rsid w:val="00CE102C"/>
    <w:rPr>
      <w:rFonts w:ascii="Arial" w:eastAsia="Times New Roman" w:hAnsi="Arial" w:cs="Times New Roman"/>
      <w:sz w:val="18"/>
      <w:szCs w:val="20"/>
      <w:lang w:eastAsia="pl-PL"/>
    </w:rPr>
  </w:style>
  <w:style w:type="paragraph" w:styleId="BodyTextIndent">
    <w:name w:val="Body Text Indent"/>
    <w:basedOn w:val="Normal"/>
    <w:link w:val="BodyTextIndentChar"/>
    <w:rsid w:val="00CE102C"/>
    <w:pPr>
      <w:spacing w:after="0" w:line="340" w:lineRule="exact"/>
      <w:ind w:left="851" w:hanging="142"/>
    </w:pPr>
    <w:rPr>
      <w:rFonts w:ascii="Arial" w:eastAsia="Times New Roman" w:hAnsi="Arial" w:cs="Times New Roman"/>
      <w:szCs w:val="20"/>
      <w:lang w:eastAsia="pl-PL"/>
    </w:rPr>
  </w:style>
  <w:style w:type="character" w:customStyle="1" w:styleId="BodyTextIndentChar">
    <w:name w:val="Body Text Indent Char"/>
    <w:basedOn w:val="DefaultParagraphFont"/>
    <w:link w:val="BodyTextIndent"/>
    <w:rsid w:val="00CE102C"/>
    <w:rPr>
      <w:rFonts w:ascii="Arial" w:eastAsia="Times New Roman" w:hAnsi="Arial" w:cs="Times New Roman"/>
      <w:szCs w:val="20"/>
      <w:lang w:eastAsia="pl-PL"/>
    </w:rPr>
  </w:style>
  <w:style w:type="paragraph" w:styleId="BodyTextIndent2">
    <w:name w:val="Body Text Indent 2"/>
    <w:basedOn w:val="Normal"/>
    <w:link w:val="BodyTextIndent2Char"/>
    <w:rsid w:val="00CE102C"/>
    <w:pPr>
      <w:spacing w:after="120" w:line="480" w:lineRule="auto"/>
      <w:ind w:left="283"/>
    </w:pPr>
    <w:rPr>
      <w:rFonts w:ascii="Times New Roman" w:eastAsia="Times New Roman" w:hAnsi="Times New Roman" w:cs="Times New Roman"/>
      <w:sz w:val="20"/>
      <w:szCs w:val="20"/>
      <w:lang w:eastAsia="pl-PL"/>
    </w:rPr>
  </w:style>
  <w:style w:type="character" w:customStyle="1" w:styleId="BodyTextIndent2Char">
    <w:name w:val="Body Text Indent 2 Char"/>
    <w:basedOn w:val="DefaultParagraphFont"/>
    <w:link w:val="BodyTextIndent2"/>
    <w:rsid w:val="00CE102C"/>
    <w:rPr>
      <w:rFonts w:ascii="Times New Roman" w:eastAsia="Times New Roman" w:hAnsi="Times New Roman" w:cs="Times New Roman"/>
      <w:sz w:val="20"/>
      <w:szCs w:val="20"/>
      <w:lang w:eastAsia="pl-PL"/>
    </w:rPr>
  </w:style>
  <w:style w:type="character" w:styleId="PageNumber">
    <w:name w:val="page number"/>
    <w:basedOn w:val="DefaultParagraphFont"/>
    <w:rsid w:val="00CE102C"/>
  </w:style>
  <w:style w:type="paragraph" w:customStyle="1" w:styleId="1">
    <w:name w:val="1."/>
    <w:basedOn w:val="Normal"/>
    <w:rsid w:val="00CE102C"/>
    <w:pPr>
      <w:spacing w:after="0" w:line="360" w:lineRule="auto"/>
    </w:pPr>
    <w:rPr>
      <w:rFonts w:ascii="Times New Roman" w:eastAsia="Times New Roman" w:hAnsi="Times New Roman" w:cs="Times New Roman"/>
      <w:b/>
      <w:sz w:val="26"/>
      <w:szCs w:val="20"/>
      <w:lang w:eastAsia="pl-PL"/>
    </w:rPr>
  </w:style>
  <w:style w:type="paragraph" w:styleId="BlockText">
    <w:name w:val="Block Text"/>
    <w:basedOn w:val="Normal"/>
    <w:rsid w:val="00CE102C"/>
    <w:pPr>
      <w:spacing w:after="0" w:line="360" w:lineRule="auto"/>
      <w:ind w:left="1134" w:right="-1" w:hanging="425"/>
      <w:jc w:val="both"/>
    </w:pPr>
    <w:rPr>
      <w:rFonts w:ascii="Times New Roman" w:eastAsia="Times New Roman" w:hAnsi="Times New Roman" w:cs="Times New Roman"/>
      <w:sz w:val="24"/>
      <w:szCs w:val="20"/>
      <w:lang w:eastAsia="pl-PL"/>
    </w:rPr>
  </w:style>
  <w:style w:type="paragraph" w:customStyle="1" w:styleId="Akapit12">
    <w:name w:val="Akapit 1.2."/>
    <w:basedOn w:val="Normal"/>
    <w:rsid w:val="00CE102C"/>
    <w:pPr>
      <w:spacing w:after="120" w:line="360" w:lineRule="auto"/>
      <w:ind w:firstLine="567"/>
      <w:jc w:val="both"/>
    </w:pPr>
    <w:rPr>
      <w:rFonts w:ascii="Arial" w:eastAsia="Times New Roman" w:hAnsi="Arial" w:cs="Times New Roman"/>
      <w:sz w:val="24"/>
      <w:szCs w:val="20"/>
      <w:lang w:eastAsia="pl-PL"/>
    </w:rPr>
  </w:style>
  <w:style w:type="paragraph" w:customStyle="1" w:styleId="Akapit123">
    <w:name w:val="Akapit 1.2.3."/>
    <w:basedOn w:val="Akapit12"/>
    <w:rsid w:val="00CE102C"/>
    <w:pPr>
      <w:ind w:left="567" w:firstLine="0"/>
    </w:pPr>
  </w:style>
  <w:style w:type="paragraph" w:customStyle="1" w:styleId="Akapit1234">
    <w:name w:val="Akapit 1.2.3.4."/>
    <w:basedOn w:val="Akapit123"/>
    <w:rsid w:val="00CE102C"/>
    <w:pPr>
      <w:spacing w:after="0"/>
      <w:ind w:left="1134"/>
    </w:pPr>
    <w:rPr>
      <w:i/>
    </w:rPr>
  </w:style>
  <w:style w:type="paragraph" w:customStyle="1" w:styleId="Akapit1">
    <w:name w:val="Akapit 1."/>
    <w:basedOn w:val="Akapit12"/>
    <w:rsid w:val="00CE102C"/>
    <w:rPr>
      <w:sz w:val="28"/>
    </w:rPr>
  </w:style>
  <w:style w:type="paragraph" w:styleId="ListBullet2">
    <w:name w:val="List Bullet 2"/>
    <w:basedOn w:val="Normal"/>
    <w:rsid w:val="00CE102C"/>
    <w:pPr>
      <w:spacing w:after="0" w:line="240" w:lineRule="auto"/>
      <w:ind w:left="566" w:hanging="283"/>
    </w:pPr>
    <w:rPr>
      <w:rFonts w:ascii="Times New Roman" w:eastAsia="Times New Roman" w:hAnsi="Times New Roman" w:cs="Times New Roman"/>
      <w:sz w:val="20"/>
      <w:szCs w:val="20"/>
      <w:lang w:val="en-GB" w:eastAsia="pl-PL"/>
    </w:rPr>
  </w:style>
  <w:style w:type="paragraph" w:styleId="BodyText3">
    <w:name w:val="Body Text 3"/>
    <w:basedOn w:val="BodyTextIndent"/>
    <w:link w:val="BodyText3Char"/>
    <w:rsid w:val="00CE102C"/>
    <w:pPr>
      <w:spacing w:after="120" w:line="240" w:lineRule="auto"/>
      <w:ind w:left="283" w:firstLine="0"/>
    </w:pPr>
    <w:rPr>
      <w:rFonts w:ascii="Times New Roman" w:hAnsi="Times New Roman"/>
      <w:sz w:val="20"/>
      <w:lang w:val="en-GB"/>
    </w:rPr>
  </w:style>
  <w:style w:type="character" w:customStyle="1" w:styleId="BodyText3Char">
    <w:name w:val="Body Text 3 Char"/>
    <w:basedOn w:val="DefaultParagraphFont"/>
    <w:link w:val="BodyText3"/>
    <w:rsid w:val="00CE102C"/>
    <w:rPr>
      <w:rFonts w:ascii="Times New Roman" w:eastAsia="Times New Roman" w:hAnsi="Times New Roman" w:cs="Times New Roman"/>
      <w:sz w:val="20"/>
      <w:szCs w:val="20"/>
      <w:lang w:val="en-GB" w:eastAsia="pl-PL"/>
    </w:rPr>
  </w:style>
  <w:style w:type="paragraph" w:styleId="ListContinue2">
    <w:name w:val="List Continue 2"/>
    <w:basedOn w:val="Normal"/>
    <w:rsid w:val="00CE102C"/>
    <w:pPr>
      <w:spacing w:after="120" w:line="240" w:lineRule="auto"/>
      <w:ind w:left="566"/>
    </w:pPr>
    <w:rPr>
      <w:rFonts w:ascii="Times New Roman" w:eastAsia="Times New Roman" w:hAnsi="Times New Roman" w:cs="Times New Roman"/>
      <w:sz w:val="20"/>
      <w:szCs w:val="20"/>
      <w:lang w:val="en-GB" w:eastAsia="pl-PL"/>
    </w:rPr>
  </w:style>
  <w:style w:type="paragraph" w:styleId="Title">
    <w:name w:val="Title"/>
    <w:basedOn w:val="Normal"/>
    <w:link w:val="TitleChar"/>
    <w:qFormat/>
    <w:rsid w:val="00CE102C"/>
    <w:pPr>
      <w:spacing w:before="240" w:after="60" w:line="240" w:lineRule="auto"/>
      <w:jc w:val="center"/>
    </w:pPr>
    <w:rPr>
      <w:rFonts w:ascii="Arial" w:eastAsia="Times New Roman" w:hAnsi="Arial" w:cs="Times New Roman"/>
      <w:b/>
      <w:kern w:val="28"/>
      <w:sz w:val="32"/>
      <w:szCs w:val="20"/>
      <w:lang w:val="en-GB" w:eastAsia="pl-PL"/>
    </w:rPr>
  </w:style>
  <w:style w:type="character" w:customStyle="1" w:styleId="TitleChar">
    <w:name w:val="Title Char"/>
    <w:basedOn w:val="DefaultParagraphFont"/>
    <w:link w:val="Title"/>
    <w:rsid w:val="00CE102C"/>
    <w:rPr>
      <w:rFonts w:ascii="Arial" w:eastAsia="Times New Roman" w:hAnsi="Arial" w:cs="Times New Roman"/>
      <w:b/>
      <w:kern w:val="28"/>
      <w:sz w:val="32"/>
      <w:szCs w:val="20"/>
      <w:lang w:val="en-GB" w:eastAsia="pl-PL"/>
    </w:rPr>
  </w:style>
  <w:style w:type="paragraph" w:styleId="List2">
    <w:name w:val="List 2"/>
    <w:basedOn w:val="Normal"/>
    <w:rsid w:val="00CE102C"/>
    <w:pPr>
      <w:spacing w:after="0" w:line="240" w:lineRule="auto"/>
      <w:ind w:left="566" w:hanging="283"/>
    </w:pPr>
    <w:rPr>
      <w:rFonts w:ascii="Times New Roman" w:eastAsia="Times New Roman" w:hAnsi="Times New Roman" w:cs="Times New Roman"/>
      <w:sz w:val="20"/>
      <w:szCs w:val="20"/>
      <w:lang w:val="en-GB" w:eastAsia="pl-PL"/>
    </w:rPr>
  </w:style>
  <w:style w:type="paragraph" w:customStyle="1" w:styleId="Style">
    <w:name w:val="Style Ł"/>
    <w:basedOn w:val="Normal"/>
    <w:rsid w:val="00CE102C"/>
    <w:pPr>
      <w:spacing w:after="0" w:line="340" w:lineRule="exact"/>
      <w:jc w:val="both"/>
    </w:pPr>
    <w:rPr>
      <w:rFonts w:ascii="Arial" w:eastAsia="Times New Roman" w:hAnsi="Arial" w:cs="Times New Roman"/>
      <w:szCs w:val="20"/>
      <w:lang w:eastAsia="pl-PL"/>
    </w:rPr>
  </w:style>
  <w:style w:type="paragraph" w:customStyle="1" w:styleId="PlainText1">
    <w:name w:val="Plain Text1"/>
    <w:basedOn w:val="Normal"/>
    <w:rsid w:val="00CE102C"/>
    <w:pPr>
      <w:spacing w:after="0" w:line="240" w:lineRule="auto"/>
    </w:pPr>
    <w:rPr>
      <w:rFonts w:ascii="Courier New" w:eastAsia="Times New Roman" w:hAnsi="Courier New" w:cs="Times New Roman"/>
      <w:sz w:val="20"/>
      <w:szCs w:val="20"/>
      <w:lang w:eastAsia="pl-PL"/>
    </w:rPr>
  </w:style>
  <w:style w:type="paragraph" w:customStyle="1" w:styleId="Tekstgwny">
    <w:name w:val="Tekst główny"/>
    <w:basedOn w:val="Normal"/>
    <w:rsid w:val="00CE102C"/>
    <w:pPr>
      <w:spacing w:before="120" w:after="120" w:line="240" w:lineRule="auto"/>
      <w:ind w:firstLine="851"/>
      <w:jc w:val="both"/>
    </w:pPr>
    <w:rPr>
      <w:rFonts w:ascii="Arial" w:eastAsia="Times New Roman" w:hAnsi="Arial" w:cs="Times New Roman"/>
      <w:sz w:val="26"/>
      <w:szCs w:val="20"/>
      <w:lang w:eastAsia="pl-PL"/>
    </w:rPr>
  </w:style>
  <w:style w:type="paragraph" w:customStyle="1" w:styleId="Pogrubienie1">
    <w:name w:val="Pogrubienie1"/>
    <w:basedOn w:val="Normal"/>
    <w:rsid w:val="00CE102C"/>
    <w:pPr>
      <w:spacing w:before="360" w:after="360" w:line="240" w:lineRule="auto"/>
    </w:pPr>
    <w:rPr>
      <w:rFonts w:ascii="Arial" w:eastAsia="Times New Roman" w:hAnsi="Arial" w:cs="Times New Roman"/>
      <w:b/>
      <w:spacing w:val="20"/>
      <w:sz w:val="30"/>
      <w:szCs w:val="20"/>
      <w:lang w:eastAsia="pl-PL"/>
    </w:rPr>
  </w:style>
  <w:style w:type="paragraph" w:customStyle="1" w:styleId="Pogrubienie2">
    <w:name w:val="Pogrubienie 2"/>
    <w:basedOn w:val="Pogrubienie1"/>
    <w:rsid w:val="00CE102C"/>
    <w:pPr>
      <w:spacing w:before="120" w:after="120"/>
    </w:pPr>
  </w:style>
  <w:style w:type="paragraph" w:customStyle="1" w:styleId="10">
    <w:name w:val="1"/>
    <w:basedOn w:val="Normal"/>
    <w:rsid w:val="00CE102C"/>
    <w:pPr>
      <w:pageBreakBefore/>
      <w:spacing w:after="480" w:line="240" w:lineRule="auto"/>
    </w:pPr>
    <w:rPr>
      <w:rFonts w:ascii="Bahamas" w:eastAsia="Times New Roman" w:hAnsi="Bahamas" w:cs="Times New Roman"/>
      <w:b/>
      <w:spacing w:val="20"/>
      <w:szCs w:val="20"/>
      <w:u w:val="double"/>
      <w:lang w:eastAsia="pl-PL"/>
    </w:rPr>
  </w:style>
  <w:style w:type="paragraph" w:customStyle="1" w:styleId="2">
    <w:name w:val="2"/>
    <w:basedOn w:val="10"/>
    <w:rsid w:val="00CE102C"/>
    <w:pPr>
      <w:pageBreakBefore w:val="0"/>
      <w:spacing w:after="240"/>
      <w:ind w:left="567"/>
    </w:pPr>
    <w:rPr>
      <w:spacing w:val="10"/>
      <w:sz w:val="30"/>
      <w:u w:val="single"/>
    </w:rPr>
  </w:style>
  <w:style w:type="paragraph" w:customStyle="1" w:styleId="3">
    <w:name w:val="3"/>
    <w:basedOn w:val="2"/>
    <w:rsid w:val="00CE102C"/>
    <w:pPr>
      <w:ind w:left="1134"/>
    </w:pPr>
    <w:rPr>
      <w:spacing w:val="0"/>
      <w:sz w:val="26"/>
      <w:u w:val="none"/>
    </w:rPr>
  </w:style>
  <w:style w:type="paragraph" w:customStyle="1" w:styleId="4">
    <w:name w:val="4"/>
    <w:basedOn w:val="Normal"/>
    <w:rsid w:val="00CE102C"/>
    <w:pPr>
      <w:spacing w:after="0" w:line="240" w:lineRule="auto"/>
      <w:ind w:left="1701"/>
    </w:pPr>
    <w:rPr>
      <w:rFonts w:ascii="Arial" w:eastAsia="Times New Roman" w:hAnsi="Arial" w:cs="Times New Roman"/>
      <w:sz w:val="28"/>
      <w:szCs w:val="20"/>
      <w:lang w:eastAsia="pl-PL"/>
    </w:rPr>
  </w:style>
  <w:style w:type="paragraph" w:customStyle="1" w:styleId="Tekst2">
    <w:name w:val="Tekst 2"/>
    <w:basedOn w:val="2"/>
    <w:rsid w:val="00CE102C"/>
    <w:pPr>
      <w:spacing w:line="360" w:lineRule="atLeast"/>
      <w:ind w:left="1134" w:hanging="567"/>
      <w:jc w:val="both"/>
    </w:pPr>
    <w:rPr>
      <w:rFonts w:ascii="Arial" w:hAnsi="Arial"/>
      <w:b w:val="0"/>
      <w:spacing w:val="0"/>
      <w:sz w:val="26"/>
      <w:u w:val="none"/>
    </w:rPr>
  </w:style>
  <w:style w:type="paragraph" w:customStyle="1" w:styleId="Tekst3">
    <w:name w:val="Tekst 3"/>
    <w:basedOn w:val="3"/>
    <w:rsid w:val="00CE102C"/>
    <w:pPr>
      <w:spacing w:after="120"/>
      <w:ind w:firstLine="567"/>
    </w:pPr>
    <w:rPr>
      <w:rFonts w:ascii="Arial" w:hAnsi="Arial"/>
      <w:b w:val="0"/>
    </w:rPr>
  </w:style>
  <w:style w:type="paragraph" w:customStyle="1" w:styleId="Tekst2a">
    <w:name w:val="Tekst 2a"/>
    <w:basedOn w:val="Tekst2"/>
    <w:rsid w:val="00CE102C"/>
    <w:pPr>
      <w:ind w:left="567" w:firstLine="567"/>
    </w:pPr>
  </w:style>
  <w:style w:type="paragraph" w:customStyle="1" w:styleId="FR1">
    <w:name w:val="FR1"/>
    <w:rsid w:val="00CE102C"/>
    <w:pPr>
      <w:widowControl w:val="0"/>
      <w:spacing w:after="0" w:line="300" w:lineRule="auto"/>
      <w:ind w:left="1600"/>
      <w:jc w:val="right"/>
    </w:pPr>
    <w:rPr>
      <w:rFonts w:ascii="Arial" w:eastAsia="Times New Roman" w:hAnsi="Arial" w:cs="Times New Roman"/>
      <w:snapToGrid w:val="0"/>
      <w:sz w:val="32"/>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50</Pages>
  <Words>16699</Words>
  <Characters>100196</Characters>
  <Application>Microsoft Office Word</Application>
  <DocSecurity>0</DocSecurity>
  <Lines>834</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dc:creator>
  <cp:lastModifiedBy>tata</cp:lastModifiedBy>
  <cp:revision>6</cp:revision>
  <dcterms:created xsi:type="dcterms:W3CDTF">2013-05-12T08:39:00Z</dcterms:created>
  <dcterms:modified xsi:type="dcterms:W3CDTF">2013-05-16T17:52:00Z</dcterms:modified>
</cp:coreProperties>
</file>